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5342" w:type="pct"/>
        <w:tblInd w:w="-459" w:type="dxa"/>
        <w:tblLayout w:type="fixed"/>
        <w:tblLook w:val="04A0" w:firstRow="1" w:lastRow="0" w:firstColumn="1" w:lastColumn="0" w:noHBand="0" w:noVBand="1"/>
      </w:tblPr>
      <w:tblGrid>
        <w:gridCol w:w="629"/>
        <w:gridCol w:w="6568"/>
        <w:gridCol w:w="6518"/>
        <w:gridCol w:w="1937"/>
        <w:gridCol w:w="145"/>
      </w:tblGrid>
      <w:tr w:rsidR="00E8553C" w:rsidRPr="00CA3C8E" w:rsidTr="00CA3C8E">
        <w:tc>
          <w:tcPr>
            <w:tcW w:w="199" w:type="pct"/>
          </w:tcPr>
          <w:p w:rsidR="0091219E" w:rsidRPr="00824D14" w:rsidRDefault="0091219E" w:rsidP="00824D14">
            <w:pPr>
              <w:rPr>
                <w:rFonts w:ascii="Times New Roman" w:hAnsi="Times New Roman" w:cs="Times New Roman"/>
                <w:b/>
                <w:sz w:val="24"/>
                <w:szCs w:val="24"/>
              </w:rPr>
            </w:pPr>
            <w:r w:rsidRPr="00824D14">
              <w:rPr>
                <w:rFonts w:ascii="Times New Roman" w:hAnsi="Times New Roman" w:cs="Times New Roman"/>
                <w:b/>
                <w:sz w:val="24"/>
                <w:szCs w:val="24"/>
              </w:rPr>
              <w:t>№ п/п</w:t>
            </w:r>
          </w:p>
        </w:tc>
        <w:tc>
          <w:tcPr>
            <w:tcW w:w="2079" w:type="pct"/>
          </w:tcPr>
          <w:p w:rsidR="0091219E" w:rsidRPr="00CA3C8E" w:rsidRDefault="003D025F" w:rsidP="003D025F">
            <w:pPr>
              <w:contextualSpacing/>
              <w:jc w:val="center"/>
              <w:rPr>
                <w:rFonts w:ascii="Times New Roman" w:hAnsi="Times New Roman" w:cs="Times New Roman"/>
                <w:b/>
                <w:sz w:val="24"/>
                <w:szCs w:val="24"/>
              </w:rPr>
            </w:pPr>
            <w:r w:rsidRPr="00CA3C8E">
              <w:rPr>
                <w:rFonts w:ascii="Times New Roman" w:hAnsi="Times New Roman" w:cs="Times New Roman"/>
                <w:b/>
                <w:sz w:val="24"/>
                <w:szCs w:val="24"/>
              </w:rPr>
              <w:t>Действующая р</w:t>
            </w:r>
            <w:r w:rsidR="0091219E" w:rsidRPr="00CA3C8E">
              <w:rPr>
                <w:rFonts w:ascii="Times New Roman" w:hAnsi="Times New Roman" w:cs="Times New Roman"/>
                <w:b/>
                <w:sz w:val="24"/>
                <w:szCs w:val="24"/>
              </w:rPr>
              <w:t xml:space="preserve">едакция </w:t>
            </w:r>
          </w:p>
        </w:tc>
        <w:tc>
          <w:tcPr>
            <w:tcW w:w="2063" w:type="pct"/>
          </w:tcPr>
          <w:p w:rsidR="0091219E" w:rsidRPr="00CA3C8E" w:rsidRDefault="0091219E" w:rsidP="0091219E">
            <w:pPr>
              <w:contextualSpacing/>
              <w:jc w:val="center"/>
              <w:rPr>
                <w:rFonts w:ascii="Times New Roman" w:hAnsi="Times New Roman" w:cs="Times New Roman"/>
                <w:b/>
                <w:sz w:val="24"/>
                <w:szCs w:val="24"/>
              </w:rPr>
            </w:pPr>
            <w:r w:rsidRPr="00CA3C8E">
              <w:rPr>
                <w:rFonts w:ascii="Times New Roman" w:hAnsi="Times New Roman" w:cs="Times New Roman"/>
                <w:b/>
                <w:sz w:val="24"/>
                <w:szCs w:val="24"/>
              </w:rPr>
              <w:t>Предлагаемая редакция</w:t>
            </w:r>
          </w:p>
        </w:tc>
        <w:tc>
          <w:tcPr>
            <w:tcW w:w="659" w:type="pct"/>
            <w:gridSpan w:val="2"/>
          </w:tcPr>
          <w:p w:rsidR="0091219E" w:rsidRPr="00CA3C8E" w:rsidRDefault="0091219E" w:rsidP="0091219E">
            <w:pPr>
              <w:contextualSpacing/>
              <w:jc w:val="center"/>
              <w:rPr>
                <w:rFonts w:ascii="Times New Roman" w:hAnsi="Times New Roman" w:cs="Times New Roman"/>
                <w:b/>
                <w:sz w:val="24"/>
                <w:szCs w:val="24"/>
              </w:rPr>
            </w:pPr>
            <w:r w:rsidRPr="00CA3C8E">
              <w:rPr>
                <w:rFonts w:ascii="Times New Roman" w:hAnsi="Times New Roman" w:cs="Times New Roman"/>
                <w:b/>
                <w:sz w:val="24"/>
                <w:szCs w:val="24"/>
              </w:rPr>
              <w:t>Обоснование</w:t>
            </w:r>
          </w:p>
        </w:tc>
      </w:tr>
      <w:tr w:rsidR="003D025F" w:rsidRPr="00CA3C8E" w:rsidTr="00CA3C8E">
        <w:tc>
          <w:tcPr>
            <w:tcW w:w="5000" w:type="pct"/>
            <w:gridSpan w:val="5"/>
          </w:tcPr>
          <w:p w:rsidR="003D025F" w:rsidRPr="00824D14" w:rsidRDefault="003D025F" w:rsidP="00824D14">
            <w:pPr>
              <w:jc w:val="center"/>
              <w:rPr>
                <w:rFonts w:ascii="Times New Roman" w:hAnsi="Times New Roman" w:cs="Times New Roman"/>
                <w:b/>
                <w:sz w:val="24"/>
                <w:szCs w:val="24"/>
              </w:rPr>
            </w:pPr>
            <w:r w:rsidRPr="00824D14">
              <w:rPr>
                <w:rFonts w:ascii="Times New Roman" w:hAnsi="Times New Roman" w:cs="Times New Roman"/>
                <w:b/>
                <w:sz w:val="24"/>
                <w:szCs w:val="24"/>
              </w:rPr>
              <w:t>Налоговый кодекс</w:t>
            </w:r>
          </w:p>
        </w:tc>
      </w:tr>
      <w:tr w:rsidR="00E32254" w:rsidRPr="00CA3C8E" w:rsidTr="00B0633E">
        <w:tc>
          <w:tcPr>
            <w:tcW w:w="199" w:type="pct"/>
          </w:tcPr>
          <w:p w:rsidR="00E32254" w:rsidRPr="00824D14" w:rsidRDefault="00E32254" w:rsidP="00824D14">
            <w:pPr>
              <w:pStyle w:val="a4"/>
              <w:numPr>
                <w:ilvl w:val="0"/>
                <w:numId w:val="3"/>
              </w:numPr>
              <w:ind w:left="0" w:firstLine="0"/>
              <w:rPr>
                <w:rFonts w:ascii="Times New Roman" w:hAnsi="Times New Roman" w:cs="Times New Roman"/>
                <w:sz w:val="24"/>
                <w:szCs w:val="24"/>
              </w:rPr>
            </w:pPr>
          </w:p>
        </w:tc>
        <w:tc>
          <w:tcPr>
            <w:tcW w:w="2079" w:type="pct"/>
          </w:tcPr>
          <w:p w:rsidR="00E32254" w:rsidRPr="00833EB2" w:rsidRDefault="00E32254" w:rsidP="00B0633E">
            <w:pPr>
              <w:ind w:left="1200" w:hanging="800"/>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Статья 48. Сроки исковой давности по налоговому обязательству и требованию</w:t>
            </w:r>
          </w:p>
          <w:p w:rsidR="00E32254" w:rsidRDefault="00E32254" w:rsidP="00B0633E">
            <w:pPr>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E32254" w:rsidRPr="00833EB2" w:rsidRDefault="00E32254" w:rsidP="00B0633E">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color w:val="000000"/>
                <w:sz w:val="24"/>
                <w:szCs w:val="24"/>
                <w:lang w:eastAsia="ru-RU"/>
              </w:rPr>
              <w:t xml:space="preserve">4. По налогоплательщикам, осуществляющим деятельность в соответствии с контрактом на недропользование, налоговый орган </w:t>
            </w:r>
            <w:r w:rsidRPr="00833EB2">
              <w:rPr>
                <w:rFonts w:ascii="Times New Roman" w:eastAsia="Times New Roman" w:hAnsi="Times New Roman" w:cs="Times New Roman"/>
                <w:b/>
                <w:color w:val="000000"/>
                <w:sz w:val="24"/>
                <w:szCs w:val="24"/>
                <w:lang w:eastAsia="ru-RU"/>
              </w:rPr>
              <w:t>вправе начислить или пересмотреть исчисленную, начисленную сумму налога на сверхприбыль, доли Республики Казахстан по разделу продукции, налогов и платежей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 - в течение периода действия контракта на недропользование и пяти лет после завершения срока действия контракта на недропользование.</w:t>
            </w:r>
          </w:p>
          <w:p w:rsidR="00E32254" w:rsidRPr="00CA3C8E" w:rsidRDefault="00E32254" w:rsidP="00B0633E">
            <w:pPr>
              <w:shd w:val="clear" w:color="auto" w:fill="FFFFFF" w:themeFill="background1"/>
              <w:ind w:left="709"/>
              <w:jc w:val="both"/>
              <w:rPr>
                <w:rFonts w:ascii="Times New Roman" w:eastAsia="Times New Roman" w:hAnsi="Times New Roman" w:cs="Times New Roman"/>
                <w:b/>
                <w:sz w:val="24"/>
                <w:szCs w:val="24"/>
              </w:rPr>
            </w:pPr>
          </w:p>
        </w:tc>
        <w:tc>
          <w:tcPr>
            <w:tcW w:w="2063" w:type="pct"/>
          </w:tcPr>
          <w:p w:rsidR="00E32254" w:rsidRPr="00833EB2" w:rsidRDefault="00E32254" w:rsidP="00B0633E">
            <w:pPr>
              <w:ind w:left="1200" w:hanging="800"/>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Статья 48. Сроки исковой давности по налоговому обязательству и требованию</w:t>
            </w:r>
          </w:p>
          <w:p w:rsidR="00E32254" w:rsidRDefault="00E32254" w:rsidP="00B0633E">
            <w:pPr>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E32254" w:rsidRPr="00833EB2" w:rsidRDefault="00E32254" w:rsidP="00B0633E">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color w:val="000000"/>
                <w:sz w:val="24"/>
                <w:szCs w:val="24"/>
                <w:lang w:eastAsia="ru-RU"/>
              </w:rPr>
              <w:t xml:space="preserve">4. По налогоплательщикам, осуществляющим деятельность в соответствии с контрактом на недропользование, налоговый орган </w:t>
            </w:r>
            <w:r w:rsidRPr="00833EB2">
              <w:rPr>
                <w:rFonts w:ascii="Times New Roman" w:eastAsia="Times New Roman" w:hAnsi="Times New Roman" w:cs="Times New Roman"/>
                <w:b/>
                <w:color w:val="000000"/>
                <w:sz w:val="24"/>
                <w:szCs w:val="24"/>
                <w:lang w:eastAsia="ru-RU"/>
              </w:rPr>
              <w:t>в течение периода действия контракта на недропользование и пяти лет после завершения срока действия контракта на недропользование вправе начислить или пересмотреть исчисленную, начисленную сумму следующих налогов, платежей в бюджет:</w:t>
            </w:r>
          </w:p>
          <w:p w:rsidR="00E32254" w:rsidRPr="00833EB2" w:rsidRDefault="00E32254" w:rsidP="00B0633E">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налог на сверхприбыль;</w:t>
            </w:r>
          </w:p>
          <w:p w:rsidR="00E32254" w:rsidRPr="00833EB2" w:rsidRDefault="00E32254" w:rsidP="00B0633E">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доля Республики Казахстан по разделу продукции;</w:t>
            </w:r>
          </w:p>
          <w:p w:rsidR="00E32254" w:rsidRPr="00833EB2" w:rsidRDefault="00E32254" w:rsidP="00B0633E">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налоги и плат</w:t>
            </w:r>
            <w:bookmarkStart w:id="0" w:name="_GoBack"/>
            <w:bookmarkEnd w:id="0"/>
            <w:r w:rsidRPr="00833EB2">
              <w:rPr>
                <w:rFonts w:ascii="Times New Roman" w:eastAsia="Times New Roman" w:hAnsi="Times New Roman" w:cs="Times New Roman"/>
                <w:b/>
                <w:color w:val="000000"/>
                <w:sz w:val="24"/>
                <w:szCs w:val="24"/>
                <w:lang w:eastAsia="ru-RU"/>
              </w:rPr>
              <w:t>ежи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w:t>
            </w:r>
          </w:p>
          <w:p w:rsidR="00E32254" w:rsidRPr="00CA3C8E" w:rsidRDefault="00E32254" w:rsidP="00B0633E">
            <w:pPr>
              <w:ind w:firstLine="397"/>
              <w:jc w:val="both"/>
              <w:rPr>
                <w:rFonts w:ascii="Times New Roman" w:hAnsi="Times New Roman" w:cs="Times New Roman"/>
                <w:sz w:val="24"/>
                <w:szCs w:val="24"/>
                <w:lang w:val="kk-KZ"/>
              </w:rPr>
            </w:pPr>
          </w:p>
        </w:tc>
        <w:tc>
          <w:tcPr>
            <w:tcW w:w="659" w:type="pct"/>
            <w:gridSpan w:val="2"/>
          </w:tcPr>
          <w:p w:rsidR="00E32254" w:rsidRPr="00CA3C8E" w:rsidRDefault="00E32254" w:rsidP="00B0633E">
            <w:pPr>
              <w:contextualSpacing/>
              <w:rPr>
                <w:rFonts w:ascii="Times New Roman" w:hAnsi="Times New Roman" w:cs="Times New Roman"/>
                <w:sz w:val="24"/>
                <w:szCs w:val="24"/>
              </w:rPr>
            </w:pPr>
            <w:r>
              <w:rPr>
                <w:rFonts w:ascii="Times New Roman" w:hAnsi="Times New Roman" w:cs="Times New Roman"/>
                <w:sz w:val="24"/>
                <w:szCs w:val="24"/>
              </w:rPr>
              <w:t>Редакционная поправка</w:t>
            </w:r>
          </w:p>
        </w:tc>
      </w:tr>
      <w:tr w:rsidR="00B92427" w:rsidRPr="00314DE0" w:rsidTr="00AC3F0F">
        <w:tc>
          <w:tcPr>
            <w:tcW w:w="199" w:type="pct"/>
          </w:tcPr>
          <w:p w:rsidR="00B92427" w:rsidRPr="00824D14" w:rsidRDefault="00B92427" w:rsidP="00824D14">
            <w:pPr>
              <w:pStyle w:val="a4"/>
              <w:numPr>
                <w:ilvl w:val="0"/>
                <w:numId w:val="3"/>
              </w:numPr>
              <w:ind w:left="0" w:firstLine="0"/>
              <w:rPr>
                <w:rFonts w:ascii="Times New Roman" w:hAnsi="Times New Roman" w:cs="Times New Roman"/>
                <w:sz w:val="24"/>
                <w:szCs w:val="24"/>
              </w:rPr>
            </w:pPr>
          </w:p>
        </w:tc>
        <w:tc>
          <w:tcPr>
            <w:tcW w:w="2079" w:type="pct"/>
          </w:tcPr>
          <w:p w:rsidR="00B92427" w:rsidRPr="00314DE0" w:rsidRDefault="00B92427" w:rsidP="00AC3F0F">
            <w:pPr>
              <w:ind w:left="1200" w:hanging="800"/>
              <w:jc w:val="both"/>
              <w:rPr>
                <w:rFonts w:ascii="Times New Roman" w:hAnsi="Times New Roman" w:cs="Times New Roman"/>
                <w:b/>
                <w:sz w:val="24"/>
                <w:szCs w:val="24"/>
              </w:rPr>
            </w:pPr>
            <w:r w:rsidRPr="00314DE0">
              <w:rPr>
                <w:rStyle w:val="s1"/>
                <w:rFonts w:ascii="Times New Roman" w:hAnsi="Times New Roman" w:cs="Times New Roman"/>
                <w:b/>
                <w:sz w:val="24"/>
                <w:szCs w:val="24"/>
              </w:rPr>
              <w:t>Статья 101. Общие положения</w:t>
            </w:r>
          </w:p>
          <w:p w:rsidR="00B92427" w:rsidRPr="00314DE0" w:rsidRDefault="00B92427" w:rsidP="00AC3F0F">
            <w:pPr>
              <w:ind w:firstLine="426"/>
              <w:jc w:val="both"/>
              <w:rPr>
                <w:rFonts w:ascii="Times New Roman" w:hAnsi="Times New Roman" w:cs="Times New Roman"/>
                <w:sz w:val="24"/>
                <w:szCs w:val="24"/>
              </w:rPr>
            </w:pPr>
            <w:bookmarkStart w:id="1" w:name="SUB1010100"/>
            <w:bookmarkEnd w:id="1"/>
            <w:r>
              <w:rPr>
                <w:rFonts w:ascii="Times New Roman" w:hAnsi="Times New Roman" w:cs="Times New Roman"/>
                <w:sz w:val="24"/>
                <w:szCs w:val="24"/>
              </w:rPr>
              <w:t>…</w:t>
            </w:r>
          </w:p>
          <w:p w:rsidR="00B92427" w:rsidRPr="00314DE0" w:rsidRDefault="00B92427" w:rsidP="00AC3F0F">
            <w:pPr>
              <w:ind w:firstLine="426"/>
              <w:jc w:val="both"/>
              <w:rPr>
                <w:rFonts w:ascii="Times New Roman" w:hAnsi="Times New Roman" w:cs="Times New Roman"/>
                <w:sz w:val="24"/>
                <w:szCs w:val="24"/>
              </w:rPr>
            </w:pPr>
            <w:bookmarkStart w:id="2" w:name="SUB1010500"/>
            <w:bookmarkEnd w:id="2"/>
            <w:r w:rsidRPr="00314DE0">
              <w:rPr>
                <w:rFonts w:ascii="Times New Roman" w:hAnsi="Times New Roman" w:cs="Times New Roman"/>
                <w:sz w:val="24"/>
                <w:szCs w:val="24"/>
              </w:rPr>
              <w:t xml:space="preserve">5. Не подлежат: </w:t>
            </w:r>
          </w:p>
          <w:p w:rsidR="00B92427" w:rsidRPr="00314DE0" w:rsidRDefault="00B92427" w:rsidP="00AC3F0F">
            <w:pPr>
              <w:ind w:firstLine="426"/>
              <w:jc w:val="both"/>
              <w:rPr>
                <w:rFonts w:ascii="Times New Roman" w:hAnsi="Times New Roman" w:cs="Times New Roman"/>
                <w:sz w:val="24"/>
                <w:szCs w:val="24"/>
              </w:rPr>
            </w:pPr>
            <w:bookmarkStart w:id="3" w:name="SUB1010501"/>
            <w:bookmarkEnd w:id="3"/>
            <w:r>
              <w:rPr>
                <w:rFonts w:ascii="Times New Roman" w:hAnsi="Times New Roman" w:cs="Times New Roman"/>
                <w:sz w:val="24"/>
                <w:szCs w:val="24"/>
              </w:rPr>
              <w:t>…</w:t>
            </w:r>
          </w:p>
          <w:p w:rsidR="00B92427" w:rsidRPr="00314DE0" w:rsidRDefault="00B92427" w:rsidP="00AC3F0F">
            <w:pPr>
              <w:ind w:firstLine="426"/>
              <w:jc w:val="both"/>
              <w:rPr>
                <w:rFonts w:ascii="Times New Roman" w:hAnsi="Times New Roman" w:cs="Times New Roman"/>
                <w:sz w:val="24"/>
                <w:szCs w:val="24"/>
              </w:rPr>
            </w:pPr>
            <w:bookmarkStart w:id="4" w:name="SUB1010502"/>
            <w:bookmarkEnd w:id="4"/>
            <w:r w:rsidRPr="00314DE0">
              <w:rPr>
                <w:rFonts w:ascii="Times New Roman" w:hAnsi="Times New Roman" w:cs="Times New Roman"/>
                <w:sz w:val="24"/>
                <w:szCs w:val="24"/>
              </w:rPr>
              <w:t>2) зачету и возврату:</w:t>
            </w:r>
          </w:p>
          <w:p w:rsidR="00B92427" w:rsidRPr="00314DE0" w:rsidRDefault="00B92427" w:rsidP="00AC3F0F">
            <w:pPr>
              <w:ind w:firstLine="426"/>
              <w:jc w:val="both"/>
              <w:rPr>
                <w:rFonts w:ascii="Times New Roman" w:hAnsi="Times New Roman" w:cs="Times New Roman"/>
                <w:sz w:val="24"/>
                <w:szCs w:val="24"/>
              </w:rPr>
            </w:pPr>
            <w:r w:rsidRPr="00314DE0">
              <w:rPr>
                <w:rFonts w:ascii="Times New Roman" w:hAnsi="Times New Roman" w:cs="Times New Roman"/>
                <w:sz w:val="24"/>
                <w:szCs w:val="24"/>
              </w:rPr>
              <w:t>уплаченная сумма сбора за проезд автотранспортных средств по территории Республики Казахстан, консульского сбора, платы за:</w:t>
            </w:r>
          </w:p>
          <w:p w:rsidR="00B92427" w:rsidRPr="00314DE0" w:rsidRDefault="00B92427" w:rsidP="00AC3F0F">
            <w:pPr>
              <w:ind w:firstLine="426"/>
              <w:jc w:val="both"/>
              <w:rPr>
                <w:rFonts w:ascii="Times New Roman" w:hAnsi="Times New Roman" w:cs="Times New Roman"/>
                <w:sz w:val="24"/>
                <w:szCs w:val="24"/>
              </w:rPr>
            </w:pPr>
            <w:r w:rsidRPr="00314DE0">
              <w:rPr>
                <w:rFonts w:ascii="Times New Roman" w:hAnsi="Times New Roman" w:cs="Times New Roman"/>
                <w:sz w:val="24"/>
                <w:szCs w:val="24"/>
              </w:rPr>
              <w:t xml:space="preserve">пользование земельными участками, предоставление </w:t>
            </w:r>
            <w:r w:rsidRPr="00314DE0">
              <w:rPr>
                <w:rFonts w:ascii="Times New Roman" w:hAnsi="Times New Roman" w:cs="Times New Roman"/>
                <w:sz w:val="24"/>
                <w:szCs w:val="24"/>
              </w:rPr>
              <w:lastRenderedPageBreak/>
              <w:t>государством участка недр в соответствии с законодательством Республики Казахстан о недрах и недропользовании на основании лицензии на разведку или добычу твердых полезных ископаемых, пользование животным миром, использование особо охраняемых природных территорий, за исключением случаев ошибочной уплаты таких сумм;</w:t>
            </w:r>
          </w:p>
          <w:p w:rsidR="00B92427" w:rsidRPr="00314DE0" w:rsidRDefault="00B92427" w:rsidP="00AC3F0F">
            <w:pPr>
              <w:ind w:firstLine="426"/>
              <w:jc w:val="both"/>
              <w:rPr>
                <w:rFonts w:ascii="Times New Roman" w:hAnsi="Times New Roman" w:cs="Times New Roman"/>
                <w:sz w:val="24"/>
                <w:szCs w:val="24"/>
              </w:rPr>
            </w:pPr>
            <w:r w:rsidRPr="00314DE0">
              <w:rPr>
                <w:rFonts w:ascii="Times New Roman" w:hAnsi="Times New Roman" w:cs="Times New Roman"/>
                <w:sz w:val="24"/>
                <w:szCs w:val="24"/>
              </w:rPr>
              <w:t>излишне уплаченная сумма акцизов за подакцизные товары, подлежащие маркировке учетно-контрольными марками, за исключением случаев прекращения деятельности налогоплательщика по производству таких товаров и возврата ранее полученных учетно-контрольных марок в налоговый орган по акту приема-передачи;</w:t>
            </w:r>
          </w:p>
          <w:p w:rsidR="00B92427" w:rsidRDefault="00B92427" w:rsidP="00AC3F0F">
            <w:pPr>
              <w:ind w:firstLine="426"/>
              <w:jc w:val="both"/>
              <w:rPr>
                <w:rFonts w:ascii="Times New Roman" w:hAnsi="Times New Roman" w:cs="Times New Roman"/>
                <w:b/>
                <w:sz w:val="24"/>
                <w:szCs w:val="24"/>
              </w:rPr>
            </w:pPr>
            <w:r w:rsidRPr="00314DE0">
              <w:rPr>
                <w:rFonts w:ascii="Times New Roman" w:hAnsi="Times New Roman" w:cs="Times New Roman"/>
                <w:sz w:val="24"/>
                <w:szCs w:val="24"/>
              </w:rPr>
              <w:t>излишне уплаченная (взысканная) сумма налога, платы за пользование земельными участками, пользование водными ресурсами поверхностных источников, эмиссии в окружающую среду - в случае продления срока представления налоговой отчетности по таким налогам, платам до даты ее представления</w:t>
            </w:r>
            <w:r w:rsidRPr="00901B54">
              <w:rPr>
                <w:rFonts w:ascii="Times New Roman" w:hAnsi="Times New Roman" w:cs="Times New Roman"/>
                <w:b/>
                <w:sz w:val="24"/>
                <w:szCs w:val="24"/>
              </w:rPr>
              <w:t>.</w:t>
            </w:r>
          </w:p>
          <w:p w:rsidR="00B92427" w:rsidRPr="00901B54" w:rsidRDefault="00B92427" w:rsidP="00AC3F0F">
            <w:pPr>
              <w:ind w:firstLine="426"/>
              <w:jc w:val="both"/>
              <w:rPr>
                <w:rFonts w:ascii="Times New Roman" w:hAnsi="Times New Roman" w:cs="Times New Roman"/>
                <w:b/>
                <w:sz w:val="24"/>
                <w:szCs w:val="24"/>
              </w:rPr>
            </w:pPr>
            <w:r>
              <w:rPr>
                <w:rFonts w:ascii="Times New Roman" w:hAnsi="Times New Roman" w:cs="Times New Roman"/>
                <w:b/>
                <w:sz w:val="24"/>
                <w:szCs w:val="24"/>
              </w:rPr>
              <w:t>отсутствует</w:t>
            </w:r>
          </w:p>
          <w:p w:rsidR="00B92427" w:rsidRPr="00314DE0" w:rsidRDefault="00B92427" w:rsidP="00AC3F0F">
            <w:pPr>
              <w:shd w:val="clear" w:color="auto" w:fill="FFFFFF" w:themeFill="background1"/>
              <w:ind w:firstLine="709"/>
              <w:jc w:val="both"/>
              <w:rPr>
                <w:rFonts w:ascii="Times New Roman" w:eastAsia="Times New Roman" w:hAnsi="Times New Roman" w:cs="Times New Roman"/>
                <w:b/>
                <w:sz w:val="24"/>
                <w:szCs w:val="24"/>
              </w:rPr>
            </w:pPr>
          </w:p>
        </w:tc>
        <w:tc>
          <w:tcPr>
            <w:tcW w:w="2063" w:type="pct"/>
          </w:tcPr>
          <w:p w:rsidR="00B92427" w:rsidRPr="00314DE0" w:rsidRDefault="00B92427" w:rsidP="00AC3F0F">
            <w:pPr>
              <w:ind w:left="1200" w:hanging="800"/>
              <w:jc w:val="both"/>
              <w:rPr>
                <w:rFonts w:ascii="Times New Roman" w:hAnsi="Times New Roman" w:cs="Times New Roman"/>
                <w:b/>
                <w:sz w:val="24"/>
                <w:szCs w:val="24"/>
              </w:rPr>
            </w:pPr>
            <w:r w:rsidRPr="00314DE0">
              <w:rPr>
                <w:rStyle w:val="s1"/>
                <w:rFonts w:ascii="Times New Roman" w:hAnsi="Times New Roman" w:cs="Times New Roman"/>
                <w:b/>
                <w:sz w:val="24"/>
                <w:szCs w:val="24"/>
              </w:rPr>
              <w:lastRenderedPageBreak/>
              <w:t>Статья 101. Общие положения</w:t>
            </w:r>
          </w:p>
          <w:p w:rsidR="00B92427" w:rsidRPr="00314DE0" w:rsidRDefault="00B92427" w:rsidP="00AC3F0F">
            <w:pPr>
              <w:ind w:firstLine="426"/>
              <w:jc w:val="both"/>
              <w:rPr>
                <w:rFonts w:ascii="Times New Roman" w:hAnsi="Times New Roman" w:cs="Times New Roman"/>
                <w:sz w:val="24"/>
                <w:szCs w:val="24"/>
              </w:rPr>
            </w:pPr>
            <w:r>
              <w:rPr>
                <w:rFonts w:ascii="Times New Roman" w:hAnsi="Times New Roman" w:cs="Times New Roman"/>
                <w:sz w:val="24"/>
                <w:szCs w:val="24"/>
              </w:rPr>
              <w:t>…</w:t>
            </w:r>
          </w:p>
          <w:p w:rsidR="00B92427" w:rsidRPr="00314DE0" w:rsidRDefault="00B92427" w:rsidP="00AC3F0F">
            <w:pPr>
              <w:ind w:firstLine="426"/>
              <w:jc w:val="both"/>
              <w:rPr>
                <w:rFonts w:ascii="Times New Roman" w:hAnsi="Times New Roman" w:cs="Times New Roman"/>
                <w:sz w:val="24"/>
                <w:szCs w:val="24"/>
              </w:rPr>
            </w:pPr>
            <w:r w:rsidRPr="00314DE0">
              <w:rPr>
                <w:rFonts w:ascii="Times New Roman" w:hAnsi="Times New Roman" w:cs="Times New Roman"/>
                <w:sz w:val="24"/>
                <w:szCs w:val="24"/>
              </w:rPr>
              <w:t xml:space="preserve">5. Не подлежат: </w:t>
            </w:r>
          </w:p>
          <w:p w:rsidR="00B92427" w:rsidRPr="00314DE0" w:rsidRDefault="00B92427" w:rsidP="00AC3F0F">
            <w:pPr>
              <w:ind w:firstLine="426"/>
              <w:jc w:val="both"/>
              <w:rPr>
                <w:rFonts w:ascii="Times New Roman" w:hAnsi="Times New Roman" w:cs="Times New Roman"/>
                <w:sz w:val="24"/>
                <w:szCs w:val="24"/>
              </w:rPr>
            </w:pPr>
            <w:r>
              <w:rPr>
                <w:rFonts w:ascii="Times New Roman" w:hAnsi="Times New Roman" w:cs="Times New Roman"/>
                <w:sz w:val="24"/>
                <w:szCs w:val="24"/>
              </w:rPr>
              <w:t>…</w:t>
            </w:r>
          </w:p>
          <w:p w:rsidR="00B92427" w:rsidRPr="00314DE0" w:rsidRDefault="00B92427" w:rsidP="00AC3F0F">
            <w:pPr>
              <w:ind w:firstLine="426"/>
              <w:jc w:val="both"/>
              <w:rPr>
                <w:rFonts w:ascii="Times New Roman" w:hAnsi="Times New Roman" w:cs="Times New Roman"/>
                <w:sz w:val="24"/>
                <w:szCs w:val="24"/>
              </w:rPr>
            </w:pPr>
            <w:r w:rsidRPr="00314DE0">
              <w:rPr>
                <w:rFonts w:ascii="Times New Roman" w:hAnsi="Times New Roman" w:cs="Times New Roman"/>
                <w:sz w:val="24"/>
                <w:szCs w:val="24"/>
              </w:rPr>
              <w:t>2) зачету и возврату:</w:t>
            </w:r>
          </w:p>
          <w:p w:rsidR="00B92427" w:rsidRPr="00314DE0" w:rsidRDefault="00B92427" w:rsidP="00AC3F0F">
            <w:pPr>
              <w:ind w:firstLine="426"/>
              <w:jc w:val="both"/>
              <w:rPr>
                <w:rFonts w:ascii="Times New Roman" w:hAnsi="Times New Roman" w:cs="Times New Roman"/>
                <w:sz w:val="24"/>
                <w:szCs w:val="24"/>
              </w:rPr>
            </w:pPr>
            <w:r w:rsidRPr="00314DE0">
              <w:rPr>
                <w:rFonts w:ascii="Times New Roman" w:hAnsi="Times New Roman" w:cs="Times New Roman"/>
                <w:sz w:val="24"/>
                <w:szCs w:val="24"/>
              </w:rPr>
              <w:t>уплаченная сумма сбора за проезд автотранспортных средств по территории Республики Казахстан, консульского сбора, платы за:</w:t>
            </w:r>
          </w:p>
          <w:p w:rsidR="00B92427" w:rsidRPr="00314DE0" w:rsidRDefault="00B92427" w:rsidP="00AC3F0F">
            <w:pPr>
              <w:ind w:firstLine="426"/>
              <w:jc w:val="both"/>
              <w:rPr>
                <w:rFonts w:ascii="Times New Roman" w:hAnsi="Times New Roman" w:cs="Times New Roman"/>
                <w:sz w:val="24"/>
                <w:szCs w:val="24"/>
              </w:rPr>
            </w:pPr>
            <w:r w:rsidRPr="00314DE0">
              <w:rPr>
                <w:rFonts w:ascii="Times New Roman" w:hAnsi="Times New Roman" w:cs="Times New Roman"/>
                <w:sz w:val="24"/>
                <w:szCs w:val="24"/>
              </w:rPr>
              <w:t xml:space="preserve">пользование земельными участками, предоставление </w:t>
            </w:r>
            <w:r w:rsidRPr="00314DE0">
              <w:rPr>
                <w:rFonts w:ascii="Times New Roman" w:hAnsi="Times New Roman" w:cs="Times New Roman"/>
                <w:sz w:val="24"/>
                <w:szCs w:val="24"/>
              </w:rPr>
              <w:lastRenderedPageBreak/>
              <w:t>государством участка недр в соответствии с законодательством Республики Казахстан о недрах и недропользовании на основании лицензии на разведку или добычу твердых полезных ископаемых, пользование животным миром, использование особо охраняемых природных территорий, за исключением случаев ошибочной уплаты таких сумм;</w:t>
            </w:r>
          </w:p>
          <w:p w:rsidR="00B92427" w:rsidRPr="00314DE0" w:rsidRDefault="00B92427" w:rsidP="00AC3F0F">
            <w:pPr>
              <w:ind w:firstLine="426"/>
              <w:jc w:val="both"/>
              <w:rPr>
                <w:rFonts w:ascii="Times New Roman" w:hAnsi="Times New Roman" w:cs="Times New Roman"/>
                <w:sz w:val="24"/>
                <w:szCs w:val="24"/>
              </w:rPr>
            </w:pPr>
            <w:r w:rsidRPr="00314DE0">
              <w:rPr>
                <w:rFonts w:ascii="Times New Roman" w:hAnsi="Times New Roman" w:cs="Times New Roman"/>
                <w:sz w:val="24"/>
                <w:szCs w:val="24"/>
              </w:rPr>
              <w:t>излишне уплаченная сумма акцизов за подакцизные товары, подлежащие маркировке учетно-контрольными марками, за исключением случаев прекращения деятельности налогоплательщика по производству таких товаров и возврата ранее полученных учетно-контрольных марок в налоговый орган по акту приема-передачи;</w:t>
            </w:r>
          </w:p>
          <w:p w:rsidR="00B92427" w:rsidRDefault="00B92427" w:rsidP="00AC3F0F">
            <w:pPr>
              <w:ind w:firstLine="426"/>
              <w:jc w:val="both"/>
              <w:rPr>
                <w:rFonts w:ascii="Times New Roman" w:hAnsi="Times New Roman" w:cs="Times New Roman"/>
                <w:b/>
                <w:sz w:val="24"/>
                <w:szCs w:val="24"/>
              </w:rPr>
            </w:pPr>
            <w:r w:rsidRPr="00314DE0">
              <w:rPr>
                <w:rFonts w:ascii="Times New Roman" w:hAnsi="Times New Roman" w:cs="Times New Roman"/>
                <w:sz w:val="24"/>
                <w:szCs w:val="24"/>
              </w:rPr>
              <w:t>излишне уплаченная (взысканная) сумма налога, платы за пользование земельными участками, пользование водными ресурсами поверхностных источников, эмиссии в окружающую среду - в случае продления срока представления налоговой отчетности по таким налогам, платам до даты ее представления</w:t>
            </w:r>
            <w:r w:rsidRPr="00901B54">
              <w:rPr>
                <w:rFonts w:ascii="Times New Roman" w:hAnsi="Times New Roman" w:cs="Times New Roman"/>
                <w:b/>
                <w:sz w:val="24"/>
                <w:szCs w:val="24"/>
              </w:rPr>
              <w:t>;</w:t>
            </w:r>
          </w:p>
          <w:p w:rsidR="00B92427" w:rsidRDefault="00B92427" w:rsidP="00B92427">
            <w:pPr>
              <w:pStyle w:val="a4"/>
              <w:ind w:left="66" w:firstLine="426"/>
              <w:jc w:val="both"/>
              <w:rPr>
                <w:rFonts w:ascii="Times New Roman" w:hAnsi="Times New Roman" w:cs="Times New Roman"/>
                <w:b/>
                <w:sz w:val="24"/>
                <w:szCs w:val="24"/>
              </w:rPr>
            </w:pPr>
            <w:r w:rsidRPr="00314DE0">
              <w:rPr>
                <w:rFonts w:ascii="Times New Roman" w:hAnsi="Times New Roman" w:cs="Times New Roman"/>
                <w:b/>
                <w:sz w:val="24"/>
                <w:szCs w:val="24"/>
              </w:rPr>
              <w:t>уплаченн</w:t>
            </w:r>
            <w:r>
              <w:rPr>
                <w:rFonts w:ascii="Times New Roman" w:hAnsi="Times New Roman" w:cs="Times New Roman"/>
                <w:b/>
                <w:sz w:val="24"/>
                <w:szCs w:val="24"/>
              </w:rPr>
              <w:t>ая</w:t>
            </w:r>
            <w:r w:rsidRPr="00314DE0">
              <w:rPr>
                <w:rFonts w:ascii="Times New Roman" w:hAnsi="Times New Roman" w:cs="Times New Roman"/>
                <w:b/>
                <w:sz w:val="24"/>
                <w:szCs w:val="24"/>
              </w:rPr>
              <w:t xml:space="preserve"> сумм</w:t>
            </w:r>
            <w:r>
              <w:rPr>
                <w:rFonts w:ascii="Times New Roman" w:hAnsi="Times New Roman" w:cs="Times New Roman"/>
                <w:b/>
                <w:sz w:val="24"/>
                <w:szCs w:val="24"/>
              </w:rPr>
              <w:t>а</w:t>
            </w:r>
            <w:r w:rsidRPr="00314DE0">
              <w:rPr>
                <w:rFonts w:ascii="Times New Roman" w:hAnsi="Times New Roman" w:cs="Times New Roman"/>
                <w:b/>
                <w:sz w:val="24"/>
                <w:szCs w:val="24"/>
              </w:rPr>
              <w:t xml:space="preserve"> подписного бонуса, за исключением случая признания аукциона не действительным в связи с нарушением правил его проведения, установленных законодательством Республики Казахстан о недрах и недропользовании, которое повлияло на определение победителя аукциона. </w:t>
            </w:r>
          </w:p>
          <w:p w:rsidR="00B92427" w:rsidRPr="00314DE0" w:rsidRDefault="00B92427" w:rsidP="00B92427">
            <w:pPr>
              <w:pStyle w:val="a4"/>
              <w:ind w:left="66" w:firstLine="426"/>
              <w:jc w:val="both"/>
              <w:rPr>
                <w:rFonts w:ascii="Times New Roman" w:eastAsia="Times New Roman" w:hAnsi="Times New Roman" w:cs="Times New Roman"/>
                <w:b/>
                <w:sz w:val="24"/>
                <w:szCs w:val="24"/>
              </w:rPr>
            </w:pPr>
          </w:p>
        </w:tc>
        <w:tc>
          <w:tcPr>
            <w:tcW w:w="659" w:type="pct"/>
            <w:gridSpan w:val="2"/>
          </w:tcPr>
          <w:p w:rsidR="00B92427" w:rsidRPr="00314DE0" w:rsidRDefault="0059736E" w:rsidP="00AC3F0F">
            <w:pPr>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Уточняющая поправка связанная с изменениями в статью 729 НК </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A3C8E" w:rsidRPr="00CA3C8E" w:rsidRDefault="00CA3C8E" w:rsidP="00057730">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120. Ограничение в распоряжении имуществом                      налогоплательщика (налогового агента)</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1. Налоговым органом производится ограничение в </w:t>
            </w:r>
            <w:r w:rsidRPr="00CA3C8E">
              <w:rPr>
                <w:rFonts w:ascii="Times New Roman" w:eastAsia="Times New Roman" w:hAnsi="Times New Roman" w:cs="Times New Roman"/>
                <w:sz w:val="24"/>
                <w:szCs w:val="24"/>
              </w:rPr>
              <w:lastRenderedPageBreak/>
              <w:t>распоряжении имуществом налогоплательщика (налогового агента) на основании решения, указанного в пункте 4 настоящей статьи, в случаях:</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непогашения налоговой задолженности налогоплательщиком (налоговым агентом), отнесенным в соответствии с системой управления рисками к категории:</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высокого уровня риска, – по истечении одного рабочего дня со дня вручения уведомления о погашении налоговой задолженности;</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среднего риска, – по истечении пятнадцати рабочих дней со дня вручения уведомления о погашении налоговой задолженности;</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обжалования налогоплательщиком (налоговым агентом), </w:t>
            </w:r>
            <w:r w:rsidRPr="00CA3C8E">
              <w:rPr>
                <w:rFonts w:ascii="Times New Roman" w:eastAsia="Times New Roman" w:hAnsi="Times New Roman" w:cs="Times New Roman"/>
                <w:b/>
                <w:sz w:val="24"/>
                <w:szCs w:val="24"/>
              </w:rPr>
              <w:t>за исключением крупного налогоплательщика, подлежащего мониторингу,</w:t>
            </w:r>
            <w:r w:rsidRPr="00CA3C8E">
              <w:rPr>
                <w:rFonts w:ascii="Times New Roman" w:eastAsia="Times New Roman" w:hAnsi="Times New Roman" w:cs="Times New Roman"/>
                <w:sz w:val="24"/>
                <w:szCs w:val="24"/>
              </w:rPr>
              <w:t xml:space="preserve"> уведомления о результатах проверки, в котором содержатся сведения о сумме начисленных налогов и платежей в бюджет, и пени, а также о сумме превышения налога на добавленную стоимость, возвращенной из бюджета и не подтвержденной к возврату.</w:t>
            </w:r>
          </w:p>
          <w:p w:rsidR="00CA3C8E" w:rsidRPr="00CA3C8E" w:rsidRDefault="00CA3C8E" w:rsidP="00057730">
            <w:pPr>
              <w:ind w:firstLine="460"/>
              <w:contextualSpacing/>
              <w:jc w:val="both"/>
              <w:rPr>
                <w:rFonts w:ascii="Times New Roman" w:hAnsi="Times New Roman" w:cs="Times New Roman"/>
                <w:sz w:val="24"/>
                <w:szCs w:val="24"/>
              </w:rPr>
            </w:pPr>
          </w:p>
        </w:tc>
        <w:tc>
          <w:tcPr>
            <w:tcW w:w="2063" w:type="pct"/>
          </w:tcPr>
          <w:p w:rsidR="00CA3C8E" w:rsidRPr="00CA3C8E" w:rsidRDefault="00CA3C8E" w:rsidP="00057730">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lastRenderedPageBreak/>
              <w:t>Статья 120. Ограничение в распоряжении имуществом                      налогоплательщика (налогового агента)</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1. Налоговым органом производится ограничение в </w:t>
            </w:r>
            <w:r w:rsidRPr="00CA3C8E">
              <w:rPr>
                <w:rFonts w:ascii="Times New Roman" w:eastAsia="Times New Roman" w:hAnsi="Times New Roman" w:cs="Times New Roman"/>
                <w:sz w:val="24"/>
                <w:szCs w:val="24"/>
              </w:rPr>
              <w:lastRenderedPageBreak/>
              <w:t>распоряжении имуществом налогоплательщика (налогового агента) на основании решения, указанного в пункте 4 настоящей статьи, в случаях:</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непогашения налоговой задолженности налогоплательщиком (налоговым агентом), отнесенным в соответствии с системой управления рисками к категории:</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высокого уровня риска, – по истечении одного рабочего дня со дня вручения уведомления о погашении налоговой задолженности;</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среднего риска, – по истечении пятнадцати рабочих дней со дня вручения уведомления о погашении налоговой задолженности;</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обжалования налогоплательщиком (налоговым агентом), </w:t>
            </w:r>
            <w:r w:rsidRPr="00CA3C8E">
              <w:rPr>
                <w:rFonts w:ascii="Times New Roman" w:eastAsia="Times New Roman" w:hAnsi="Times New Roman" w:cs="Times New Roman"/>
                <w:b/>
                <w:sz w:val="24"/>
                <w:szCs w:val="24"/>
              </w:rPr>
              <w:t>за исключением налогоплательщика, подлежащего налоговому мониторингу</w:t>
            </w:r>
            <w:r w:rsidRPr="00CA3C8E">
              <w:rPr>
                <w:rFonts w:ascii="Times New Roman" w:eastAsia="Times New Roman" w:hAnsi="Times New Roman" w:cs="Times New Roman"/>
                <w:sz w:val="24"/>
                <w:szCs w:val="24"/>
              </w:rPr>
              <w:t>, уведомления о результатах проверки, в котором содержатся сведения о сумме начисленных налогов и платежей в бюджет, и пени, а также о сумме превышения налога на добавленную стоимость, возвращенной из бюджета и не подтвержденной к возврату.</w:t>
            </w:r>
          </w:p>
          <w:p w:rsidR="00CA3C8E" w:rsidRPr="00CA3C8E" w:rsidRDefault="00CA3C8E" w:rsidP="00057730">
            <w:pPr>
              <w:ind w:firstLine="460"/>
              <w:contextualSpacing/>
              <w:jc w:val="both"/>
              <w:rPr>
                <w:rFonts w:ascii="Times New Roman" w:hAnsi="Times New Roman" w:cs="Times New Roman"/>
                <w:sz w:val="24"/>
                <w:szCs w:val="24"/>
              </w:rPr>
            </w:pPr>
          </w:p>
        </w:tc>
        <w:tc>
          <w:tcPr>
            <w:tcW w:w="659" w:type="pct"/>
            <w:gridSpan w:val="2"/>
          </w:tcPr>
          <w:p w:rsidR="00CA3C8E" w:rsidRPr="00CA3C8E" w:rsidRDefault="00734120" w:rsidP="0091219E">
            <w:pPr>
              <w:contextualSpacing/>
              <w:rPr>
                <w:rFonts w:ascii="Times New Roman" w:hAnsi="Times New Roman" w:cs="Times New Roman"/>
                <w:sz w:val="24"/>
                <w:szCs w:val="24"/>
              </w:rPr>
            </w:pPr>
            <w:r>
              <w:rPr>
                <w:rFonts w:ascii="Times New Roman" w:hAnsi="Times New Roman" w:cs="Times New Roman"/>
                <w:sz w:val="24"/>
                <w:szCs w:val="24"/>
              </w:rPr>
              <w:lastRenderedPageBreak/>
              <w:t>Уточняющая поправка</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A3C8E" w:rsidRPr="00CA3C8E" w:rsidRDefault="00CA3C8E" w:rsidP="00057730">
            <w:pPr>
              <w:shd w:val="clear" w:color="auto" w:fill="FFFFFF" w:themeFill="background1"/>
              <w:ind w:firstLine="709"/>
              <w:jc w:val="both"/>
              <w:rPr>
                <w:rFonts w:ascii="Times New Roman" w:hAnsi="Times New Roman" w:cs="Times New Roman"/>
                <w:b/>
                <w:sz w:val="24"/>
                <w:szCs w:val="24"/>
              </w:rPr>
            </w:pPr>
            <w:r w:rsidRPr="00CA3C8E">
              <w:rPr>
                <w:rFonts w:ascii="Times New Roman" w:eastAsia="Times New Roman" w:hAnsi="Times New Roman" w:cs="Times New Roman"/>
                <w:b/>
                <w:sz w:val="24"/>
                <w:szCs w:val="24"/>
              </w:rPr>
              <w:t>Статья 132. Порядок проведения мониторинга крупных                    налогоплательщиков</w:t>
            </w:r>
          </w:p>
          <w:p w:rsidR="00CA3C8E" w:rsidRPr="00CA3C8E" w:rsidRDefault="00CA3C8E" w:rsidP="00057730">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В случае выявления нарушений и расхождений по результатам </w:t>
            </w:r>
            <w:r w:rsidRPr="00CA3C8E">
              <w:rPr>
                <w:rFonts w:ascii="Times New Roman" w:eastAsia="Times New Roman" w:hAnsi="Times New Roman" w:cs="Times New Roman"/>
                <w:b/>
                <w:sz w:val="24"/>
                <w:szCs w:val="24"/>
              </w:rPr>
              <w:t>обязательного</w:t>
            </w:r>
            <w:r w:rsidRPr="00CA3C8E">
              <w:rPr>
                <w:rFonts w:ascii="Times New Roman" w:eastAsia="Times New Roman" w:hAnsi="Times New Roman" w:cs="Times New Roman"/>
                <w:sz w:val="24"/>
                <w:szCs w:val="24"/>
              </w:rPr>
              <w:t xml:space="preserve"> мониторинга уполномоченный орган извещает о них налогоплательщика, подлежащего мониторингу крупных налогоплательщиков.</w:t>
            </w:r>
          </w:p>
          <w:p w:rsidR="00CA3C8E" w:rsidRPr="00CA3C8E" w:rsidRDefault="00CA3C8E" w:rsidP="00057730">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CA3C8E" w:rsidRPr="00CA3C8E" w:rsidRDefault="00CA3C8E" w:rsidP="00057730">
            <w:pPr>
              <w:shd w:val="clear" w:color="auto" w:fill="FFFFFF" w:themeFill="background1"/>
              <w:ind w:firstLine="709"/>
              <w:rPr>
                <w:rFonts w:ascii="Times New Roman" w:hAnsi="Times New Roman" w:cs="Times New Roman"/>
                <w:sz w:val="24"/>
                <w:szCs w:val="24"/>
              </w:rPr>
            </w:pPr>
          </w:p>
        </w:tc>
        <w:tc>
          <w:tcPr>
            <w:tcW w:w="2063" w:type="pct"/>
          </w:tcPr>
          <w:p w:rsidR="00CA3C8E" w:rsidRPr="00CA3C8E" w:rsidRDefault="00CA3C8E" w:rsidP="00057730">
            <w:pPr>
              <w:shd w:val="clear" w:color="auto" w:fill="FFFFFF" w:themeFill="background1"/>
              <w:ind w:firstLine="709"/>
              <w:jc w:val="both"/>
              <w:rPr>
                <w:rFonts w:ascii="Times New Roman" w:hAnsi="Times New Roman" w:cs="Times New Roman"/>
                <w:b/>
                <w:sz w:val="24"/>
                <w:szCs w:val="24"/>
              </w:rPr>
            </w:pPr>
            <w:r w:rsidRPr="00CA3C8E">
              <w:rPr>
                <w:rFonts w:ascii="Times New Roman" w:eastAsia="Times New Roman" w:hAnsi="Times New Roman" w:cs="Times New Roman"/>
                <w:b/>
                <w:sz w:val="24"/>
                <w:szCs w:val="24"/>
              </w:rPr>
              <w:t>Статья 132. Порядок проведения мониторинга крупных                    налогоплательщиков</w:t>
            </w:r>
          </w:p>
          <w:p w:rsidR="00CA3C8E" w:rsidRPr="00CA3C8E" w:rsidRDefault="00CA3C8E" w:rsidP="00057730">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CA3C8E" w:rsidRPr="00CA3C8E" w:rsidRDefault="00CA3C8E" w:rsidP="00057730">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В случае выявления нарушений и расхождений по результатам мониторинга </w:t>
            </w:r>
            <w:r w:rsidRPr="00CA3C8E">
              <w:rPr>
                <w:rFonts w:ascii="Times New Roman" w:eastAsia="Times New Roman" w:hAnsi="Times New Roman" w:cs="Times New Roman"/>
                <w:b/>
                <w:sz w:val="24"/>
                <w:szCs w:val="24"/>
              </w:rPr>
              <w:t>крупных налогоплательщиков</w:t>
            </w:r>
            <w:r w:rsidRPr="00CA3C8E">
              <w:rPr>
                <w:rFonts w:ascii="Times New Roman" w:eastAsia="Times New Roman" w:hAnsi="Times New Roman" w:cs="Times New Roman"/>
                <w:sz w:val="24"/>
                <w:szCs w:val="24"/>
              </w:rPr>
              <w:t xml:space="preserve"> уполномоченный орган извещает о них налогоплательщика, подлежащего мониторингу крупных налогоплательщиков.</w:t>
            </w:r>
          </w:p>
          <w:p w:rsidR="00CA3C8E" w:rsidRPr="00CA3C8E" w:rsidRDefault="00CA3C8E" w:rsidP="00057730">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CA3C8E" w:rsidRPr="00CA3C8E" w:rsidRDefault="00CA3C8E" w:rsidP="00057730">
            <w:pPr>
              <w:shd w:val="clear" w:color="auto" w:fill="FFFFFF" w:themeFill="background1"/>
              <w:ind w:firstLine="460"/>
              <w:contextualSpacing/>
              <w:jc w:val="both"/>
              <w:rPr>
                <w:rFonts w:ascii="Times New Roman" w:hAnsi="Times New Roman" w:cs="Times New Roman"/>
                <w:sz w:val="24"/>
                <w:szCs w:val="24"/>
              </w:rPr>
            </w:pPr>
          </w:p>
        </w:tc>
        <w:tc>
          <w:tcPr>
            <w:tcW w:w="659" w:type="pct"/>
            <w:gridSpan w:val="2"/>
          </w:tcPr>
          <w:p w:rsidR="00CA3C8E" w:rsidRPr="00CA3C8E" w:rsidRDefault="00734120" w:rsidP="0091219E">
            <w:pPr>
              <w:contextualSpacing/>
              <w:rPr>
                <w:rFonts w:ascii="Times New Roman" w:hAnsi="Times New Roman" w:cs="Times New Roman"/>
                <w:sz w:val="24"/>
                <w:szCs w:val="24"/>
              </w:rPr>
            </w:pPr>
            <w:r>
              <w:rPr>
                <w:rFonts w:ascii="Times New Roman" w:hAnsi="Times New Roman" w:cs="Times New Roman"/>
                <w:sz w:val="24"/>
                <w:szCs w:val="24"/>
              </w:rPr>
              <w:t>Редакционная поправка</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A3C8E" w:rsidRPr="00FE6A39" w:rsidRDefault="00CA3C8E" w:rsidP="00057730">
            <w:pPr>
              <w:ind w:firstLine="460"/>
              <w:contextualSpacing/>
              <w:jc w:val="both"/>
              <w:rPr>
                <w:rFonts w:ascii="Times New Roman" w:hAnsi="Times New Roman" w:cs="Times New Roman"/>
                <w:b/>
                <w:sz w:val="24"/>
                <w:szCs w:val="24"/>
              </w:rPr>
            </w:pPr>
            <w:r w:rsidRPr="00FE6A39">
              <w:rPr>
                <w:rFonts w:ascii="Times New Roman" w:hAnsi="Times New Roman" w:cs="Times New Roman"/>
                <w:b/>
                <w:sz w:val="24"/>
                <w:szCs w:val="24"/>
              </w:rPr>
              <w:t xml:space="preserve">Статья 258. Вычеты по расходам на геологическое </w:t>
            </w:r>
            <w:r w:rsidRPr="00FE6A39">
              <w:rPr>
                <w:rFonts w:ascii="Times New Roman" w:hAnsi="Times New Roman" w:cs="Times New Roman"/>
                <w:b/>
                <w:sz w:val="24"/>
                <w:szCs w:val="24"/>
              </w:rPr>
              <w:lastRenderedPageBreak/>
              <w:t>изучение, разведку и подготовительные работы к добыче природных ресурсов и другие вычеты недропользователя</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нормы амортизации, определяемой по усмотрению недропользователя, но не выше 25 процентов, к сумме накопленных расходов по группе амортизируемых активов, предусмотренной настоящим пунктом, на конец налогового периода.</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Указанный порядок применяется также в случаях:</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выделения в соответствии с законодательством Республики Казахстан о недрах и недропользовании части участка разведки путем внесения изменений в контракт на разведку, по которому производится выделение, и заключения отдельного контракта на добычу по выделенному участку недр. При этом сумма накопленных расходов по группе амортизируемых активов, подлежащая переносу для целей отнесения на вычеты по контракту на добычу, определяется по удельному весу прямых расходов, приходящихся на такую выделяемую часть участка разведки, в общей сумме прямых расходов, произведенных недропользователем до момента выделения по соответствующему контракту на разведку.</w:t>
            </w:r>
          </w:p>
        </w:tc>
        <w:tc>
          <w:tcPr>
            <w:tcW w:w="2063" w:type="pct"/>
          </w:tcPr>
          <w:p w:rsidR="00CA3C8E" w:rsidRPr="00FE6A39" w:rsidRDefault="00CA3C8E" w:rsidP="00057730">
            <w:pPr>
              <w:ind w:firstLine="460"/>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 xml:space="preserve">Статья 258. Вычеты по расходам на геологическое </w:t>
            </w:r>
            <w:r w:rsidRPr="00FE6A39">
              <w:rPr>
                <w:rFonts w:ascii="Times New Roman" w:hAnsi="Times New Roman" w:cs="Times New Roman"/>
                <w:b/>
                <w:sz w:val="24"/>
                <w:szCs w:val="24"/>
              </w:rPr>
              <w:lastRenderedPageBreak/>
              <w:t>изучение, разведку и подготовительные работы к добыче природных ресурсов и другие вычеты недропользователя</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2.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 Сумма амортизационных отчислений исчисляется путем применения нормы амортизации, определяемой по усмотрению недропользователя, но не выше 25 процентов, к сумме накопленных расходов по группе амортизируемых активов, предусмотренной настоящим пунктом, на конец налогового периода.</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Указанный порядок применяется также в случаях:</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460"/>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выделения </w:t>
            </w:r>
            <w:r w:rsidRPr="00FE6A39">
              <w:rPr>
                <w:rFonts w:ascii="Times New Roman" w:hAnsi="Times New Roman" w:cs="Times New Roman"/>
                <w:b/>
                <w:sz w:val="24"/>
                <w:szCs w:val="24"/>
              </w:rPr>
              <w:t>после 1 января 2018 года</w:t>
            </w:r>
            <w:r w:rsidRPr="00FE6A39">
              <w:rPr>
                <w:rFonts w:ascii="Times New Roman" w:hAnsi="Times New Roman" w:cs="Times New Roman"/>
                <w:sz w:val="24"/>
                <w:szCs w:val="24"/>
              </w:rPr>
              <w:t xml:space="preserve"> в соответствии с законодательством Республики Казахстан о недрах и недропользовании части участка разведки путем внесения изменений в контракт на разведку, по которому производится выделение, и заключения отдельного контракта на добычу по выделенному участку недр. При этом сумма накопленных расходов по группе амортизируемых активов, подлежащая переносу для целей отнесения на вычеты по контракту на добычу, определяется по удельному весу прямых расходов, приходящихся на такую выделяемую часть участка разведки, в общей сумме прямых расходов, произведенных недропользователем до момента выделения по соответствующему контракту на разведку.</w:t>
            </w:r>
          </w:p>
        </w:tc>
        <w:tc>
          <w:tcPr>
            <w:tcW w:w="659" w:type="pct"/>
            <w:gridSpan w:val="2"/>
          </w:tcPr>
          <w:p w:rsidR="00CA3C8E" w:rsidRPr="00CA3C8E" w:rsidRDefault="0014730C" w:rsidP="0091219E">
            <w:pPr>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Уточняющая </w:t>
            </w:r>
            <w:r>
              <w:rPr>
                <w:rFonts w:ascii="Times New Roman" w:hAnsi="Times New Roman" w:cs="Times New Roman"/>
                <w:sz w:val="24"/>
                <w:szCs w:val="24"/>
              </w:rPr>
              <w:lastRenderedPageBreak/>
              <w:t>поправка</w:t>
            </w:r>
          </w:p>
        </w:tc>
      </w:tr>
      <w:tr w:rsidR="00CA3C8E" w:rsidRPr="00611652" w:rsidTr="00CA3C8E">
        <w:tc>
          <w:tcPr>
            <w:tcW w:w="199" w:type="pct"/>
          </w:tcPr>
          <w:p w:rsidR="00CA3C8E" w:rsidRPr="00824D14" w:rsidRDefault="00CA3C8E" w:rsidP="00824D14">
            <w:pPr>
              <w:pStyle w:val="a4"/>
              <w:numPr>
                <w:ilvl w:val="0"/>
                <w:numId w:val="3"/>
              </w:numPr>
              <w:ind w:left="0" w:firstLine="0"/>
              <w:jc w:val="both"/>
              <w:rPr>
                <w:rFonts w:ascii="Times New Roman" w:hAnsi="Times New Roman" w:cs="Times New Roman"/>
                <w:sz w:val="24"/>
                <w:szCs w:val="24"/>
              </w:rPr>
            </w:pPr>
          </w:p>
        </w:tc>
        <w:tc>
          <w:tcPr>
            <w:tcW w:w="2079" w:type="pct"/>
          </w:tcPr>
          <w:p w:rsidR="00611652" w:rsidRPr="00611652" w:rsidRDefault="00611652" w:rsidP="00611652">
            <w:pPr>
              <w:ind w:firstLine="460"/>
              <w:contextualSpacing/>
              <w:jc w:val="both"/>
              <w:rPr>
                <w:rFonts w:ascii="Times New Roman" w:hAnsi="Times New Roman" w:cs="Times New Roman"/>
                <w:b/>
                <w:sz w:val="24"/>
                <w:szCs w:val="24"/>
              </w:rPr>
            </w:pPr>
            <w:bookmarkStart w:id="5" w:name="z264"/>
            <w:bookmarkEnd w:id="5"/>
            <w:r w:rsidRPr="00611652">
              <w:rPr>
                <w:rFonts w:ascii="Times New Roman" w:hAnsi="Times New Roman" w:cs="Times New Roman"/>
                <w:b/>
                <w:sz w:val="24"/>
                <w:szCs w:val="24"/>
              </w:rPr>
              <w:t>Статья 264. Затраты, не подлежащие вычету</w:t>
            </w:r>
          </w:p>
          <w:p w:rsidR="00611652" w:rsidRPr="00611652" w:rsidRDefault="00611652" w:rsidP="00611652">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lastRenderedPageBreak/>
              <w:t>      Вычету не подлежат:</w:t>
            </w:r>
          </w:p>
          <w:p w:rsidR="00611652" w:rsidRPr="00611652" w:rsidRDefault="00611652" w:rsidP="00611652">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xml:space="preserve">      </w:t>
            </w:r>
            <w:r>
              <w:rPr>
                <w:rFonts w:ascii="Times New Roman" w:hAnsi="Times New Roman" w:cs="Times New Roman"/>
                <w:sz w:val="24"/>
                <w:szCs w:val="24"/>
              </w:rPr>
              <w:t>…</w:t>
            </w:r>
          </w:p>
          <w:p w:rsidR="00CA3C8E" w:rsidRPr="00611652" w:rsidRDefault="00611652" w:rsidP="00611652">
            <w:pPr>
              <w:ind w:firstLine="460"/>
              <w:contextualSpacing/>
              <w:jc w:val="both"/>
              <w:rPr>
                <w:rFonts w:ascii="Times New Roman" w:hAnsi="Times New Roman" w:cs="Times New Roman"/>
                <w:b/>
                <w:sz w:val="24"/>
                <w:szCs w:val="24"/>
              </w:rPr>
            </w:pPr>
            <w:r w:rsidRPr="00611652">
              <w:rPr>
                <w:rFonts w:ascii="Times New Roman" w:hAnsi="Times New Roman" w:cs="Times New Roman"/>
                <w:b/>
                <w:sz w:val="24"/>
                <w:szCs w:val="24"/>
              </w:rPr>
              <w:t>отсутствуют</w:t>
            </w:r>
          </w:p>
        </w:tc>
        <w:tc>
          <w:tcPr>
            <w:tcW w:w="2063" w:type="pct"/>
          </w:tcPr>
          <w:p w:rsidR="00611652" w:rsidRPr="00611652" w:rsidRDefault="00611652" w:rsidP="00611652">
            <w:pPr>
              <w:ind w:firstLine="460"/>
              <w:contextualSpacing/>
              <w:jc w:val="both"/>
              <w:rPr>
                <w:rFonts w:ascii="Times New Roman" w:hAnsi="Times New Roman" w:cs="Times New Roman"/>
                <w:b/>
                <w:sz w:val="24"/>
                <w:szCs w:val="24"/>
              </w:rPr>
            </w:pPr>
            <w:r w:rsidRPr="00611652">
              <w:rPr>
                <w:rFonts w:ascii="Times New Roman" w:hAnsi="Times New Roman" w:cs="Times New Roman"/>
                <w:b/>
                <w:sz w:val="24"/>
                <w:szCs w:val="24"/>
              </w:rPr>
              <w:lastRenderedPageBreak/>
              <w:t>Статья 264. Затраты, не подлежащие вычету</w:t>
            </w:r>
          </w:p>
          <w:p w:rsidR="00611652" w:rsidRPr="00611652" w:rsidRDefault="00611652" w:rsidP="00611652">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lastRenderedPageBreak/>
              <w:t>      Вычету не подлежат:</w:t>
            </w:r>
          </w:p>
          <w:p w:rsidR="00611652" w:rsidRPr="00611652" w:rsidRDefault="00611652" w:rsidP="00611652">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xml:space="preserve">      </w:t>
            </w:r>
            <w:r>
              <w:rPr>
                <w:rFonts w:ascii="Times New Roman" w:hAnsi="Times New Roman" w:cs="Times New Roman"/>
                <w:sz w:val="24"/>
                <w:szCs w:val="24"/>
              </w:rPr>
              <w:t>…</w:t>
            </w:r>
          </w:p>
          <w:p w:rsidR="00CA3C8E" w:rsidRPr="00611652" w:rsidRDefault="00611652" w:rsidP="00611652">
            <w:pPr>
              <w:ind w:firstLine="492"/>
              <w:contextualSpacing/>
              <w:jc w:val="both"/>
              <w:rPr>
                <w:rFonts w:ascii="Times New Roman" w:hAnsi="Times New Roman" w:cs="Times New Roman"/>
                <w:b/>
                <w:sz w:val="24"/>
                <w:szCs w:val="24"/>
              </w:rPr>
            </w:pPr>
            <w:r w:rsidRPr="00611652">
              <w:rPr>
                <w:rFonts w:ascii="Times New Roman" w:hAnsi="Times New Roman" w:cs="Times New Roman"/>
                <w:b/>
                <w:sz w:val="24"/>
                <w:szCs w:val="24"/>
              </w:rPr>
              <w:t xml:space="preserve">20) затраты </w:t>
            </w:r>
            <w:r w:rsidRPr="00611652">
              <w:rPr>
                <w:rFonts w:ascii="Times New Roman" w:hAnsi="Times New Roman" w:cs="Times New Roman"/>
                <w:b/>
                <w:sz w:val="24"/>
                <w:szCs w:val="24"/>
                <w:lang w:val="kk-KZ"/>
              </w:rPr>
              <w:t>недропользователей, понесенные с нарушением законодательства Республики Казахстан по приобретению недропользователями товаров, работ услуг.</w:t>
            </w:r>
          </w:p>
        </w:tc>
        <w:tc>
          <w:tcPr>
            <w:tcW w:w="659" w:type="pct"/>
            <w:gridSpan w:val="2"/>
          </w:tcPr>
          <w:p w:rsidR="00CA3C8E" w:rsidRPr="00CA3C8E" w:rsidRDefault="00734120" w:rsidP="00734120">
            <w:pPr>
              <w:ind w:firstLine="46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В целях </w:t>
            </w:r>
            <w:r>
              <w:rPr>
                <w:rFonts w:ascii="Times New Roman" w:hAnsi="Times New Roman" w:cs="Times New Roman"/>
                <w:sz w:val="24"/>
                <w:szCs w:val="24"/>
              </w:rPr>
              <w:lastRenderedPageBreak/>
              <w:t>обеспечения соблюдения законодательства о недрах и недропользовании</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A3C8E" w:rsidRPr="00CA3C8E" w:rsidRDefault="00CA3C8E" w:rsidP="003745FD">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723. Особенности налогового учета операций по недропользованию</w:t>
            </w:r>
          </w:p>
          <w:p w:rsidR="00CA3C8E" w:rsidRPr="00CA3C8E" w:rsidRDefault="00CA3C8E" w:rsidP="003745FD">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 разработке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осуществления деятельности по такой группе месторождений в рамках одного контракта) налогов и платежей в бюджет в порядке и по ставкам, которые отличаются от установленных настоящим Кодексом. </w:t>
            </w:r>
          </w:p>
          <w:p w:rsidR="00CA3C8E" w:rsidRPr="00CA3C8E" w:rsidRDefault="00CA3C8E" w:rsidP="003745FD">
            <w:pPr>
              <w:shd w:val="clear" w:color="auto" w:fill="FFFFFF" w:themeFill="background1"/>
              <w:ind w:left="709"/>
              <w:jc w:val="both"/>
              <w:rPr>
                <w:rFonts w:ascii="Times New Roman" w:eastAsia="Times New Roman" w:hAnsi="Times New Roman" w:cs="Times New Roman"/>
                <w:b/>
                <w:sz w:val="24"/>
                <w:szCs w:val="24"/>
              </w:rPr>
            </w:pPr>
          </w:p>
        </w:tc>
        <w:tc>
          <w:tcPr>
            <w:tcW w:w="2063" w:type="pct"/>
          </w:tcPr>
          <w:p w:rsidR="00CA3C8E" w:rsidRPr="00CA3C8E" w:rsidRDefault="00CA3C8E" w:rsidP="003745FD">
            <w:pPr>
              <w:shd w:val="clear" w:color="auto" w:fill="FFFFFF" w:themeFill="background1"/>
              <w:ind w:firstLine="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723. Особенности налогового учета операций по недропользованию</w:t>
            </w:r>
          </w:p>
          <w:p w:rsidR="00CA3C8E" w:rsidRPr="00CA3C8E" w:rsidRDefault="00CA3C8E" w:rsidP="003745FD">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1. Недропользователь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 разработке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 условии осуществления деятельности по такой группе месторождений, </w:t>
            </w:r>
            <w:r w:rsidRPr="002119B4">
              <w:rPr>
                <w:rFonts w:ascii="Times New Roman" w:eastAsia="Times New Roman" w:hAnsi="Times New Roman" w:cs="Times New Roman"/>
                <w:b/>
                <w:sz w:val="24"/>
                <w:szCs w:val="24"/>
              </w:rPr>
              <w:t>части месторождения</w:t>
            </w:r>
            <w:r w:rsidRPr="00CA3C8E">
              <w:rPr>
                <w:rFonts w:ascii="Times New Roman" w:eastAsia="Times New Roman" w:hAnsi="Times New Roman" w:cs="Times New Roman"/>
                <w:sz w:val="24"/>
                <w:szCs w:val="24"/>
              </w:rPr>
              <w:t xml:space="preserve"> в рамках одного контракта) налогов и платежей в бюджет в порядке и по ставкам, которые отличаются от установленных настоящим Кодексом. </w:t>
            </w:r>
          </w:p>
          <w:p w:rsidR="00CA3C8E" w:rsidRPr="00CA3C8E" w:rsidRDefault="00CA3C8E" w:rsidP="003745FD">
            <w:pPr>
              <w:shd w:val="clear" w:color="auto" w:fill="FFFFFF" w:themeFill="background1"/>
              <w:ind w:left="709"/>
              <w:jc w:val="both"/>
              <w:rPr>
                <w:rFonts w:ascii="Times New Roman" w:eastAsia="Times New Roman" w:hAnsi="Times New Roman" w:cs="Times New Roman"/>
                <w:b/>
                <w:sz w:val="24"/>
                <w:szCs w:val="24"/>
              </w:rPr>
            </w:pPr>
          </w:p>
        </w:tc>
        <w:tc>
          <w:tcPr>
            <w:tcW w:w="659" w:type="pct"/>
            <w:gridSpan w:val="2"/>
          </w:tcPr>
          <w:p w:rsidR="00CA3C8E" w:rsidRPr="00CA3C8E" w:rsidRDefault="00CA3C8E" w:rsidP="003745FD">
            <w:pPr>
              <w:contextualSpacing/>
              <w:rPr>
                <w:rFonts w:ascii="Times New Roman" w:hAnsi="Times New Roman" w:cs="Times New Roman"/>
                <w:sz w:val="24"/>
                <w:szCs w:val="24"/>
              </w:rPr>
            </w:pPr>
            <w:r w:rsidRPr="00CA3C8E">
              <w:rPr>
                <w:rFonts w:ascii="Times New Roman" w:hAnsi="Times New Roman" w:cs="Times New Roman"/>
                <w:sz w:val="24"/>
                <w:szCs w:val="24"/>
              </w:rPr>
              <w:t>Редакционная п</w:t>
            </w:r>
            <w:r w:rsidR="002119B4">
              <w:rPr>
                <w:rFonts w:ascii="Times New Roman" w:hAnsi="Times New Roman" w:cs="Times New Roman"/>
                <w:sz w:val="24"/>
                <w:szCs w:val="24"/>
              </w:rPr>
              <w:t>оп</w:t>
            </w:r>
            <w:r w:rsidRPr="00CA3C8E">
              <w:rPr>
                <w:rFonts w:ascii="Times New Roman" w:hAnsi="Times New Roman" w:cs="Times New Roman"/>
                <w:sz w:val="24"/>
                <w:szCs w:val="24"/>
              </w:rPr>
              <w:t>равка</w:t>
            </w:r>
          </w:p>
        </w:tc>
      </w:tr>
      <w:tr w:rsidR="002306DB" w:rsidRPr="00CA3C8E" w:rsidTr="00CA3C8E">
        <w:tc>
          <w:tcPr>
            <w:tcW w:w="199" w:type="pct"/>
          </w:tcPr>
          <w:p w:rsidR="002306DB" w:rsidRPr="00824D14" w:rsidRDefault="002306DB" w:rsidP="00824D14">
            <w:pPr>
              <w:pStyle w:val="a4"/>
              <w:numPr>
                <w:ilvl w:val="0"/>
                <w:numId w:val="3"/>
              </w:numPr>
              <w:ind w:left="0" w:firstLine="0"/>
              <w:rPr>
                <w:rFonts w:ascii="Times New Roman" w:hAnsi="Times New Roman" w:cs="Times New Roman"/>
                <w:sz w:val="24"/>
                <w:szCs w:val="24"/>
              </w:rPr>
            </w:pPr>
          </w:p>
        </w:tc>
        <w:tc>
          <w:tcPr>
            <w:tcW w:w="2079" w:type="pct"/>
          </w:tcPr>
          <w:p w:rsidR="002306DB" w:rsidRPr="00422980" w:rsidRDefault="002306DB" w:rsidP="005C67AF">
            <w:pPr>
              <w:shd w:val="clear" w:color="auto" w:fill="FFFFFF" w:themeFill="background1"/>
              <w:ind w:firstLine="709"/>
              <w:jc w:val="both"/>
              <w:rPr>
                <w:rFonts w:ascii="Times New Roman" w:eastAsia="Times New Roman" w:hAnsi="Times New Roman" w:cs="Times New Roman"/>
                <w:sz w:val="24"/>
                <w:szCs w:val="24"/>
              </w:rPr>
            </w:pPr>
            <w:r w:rsidRPr="00422980">
              <w:rPr>
                <w:rFonts w:ascii="Times New Roman" w:eastAsia="Times New Roman" w:hAnsi="Times New Roman" w:cs="Times New Roman"/>
                <w:sz w:val="24"/>
                <w:szCs w:val="24"/>
              </w:rPr>
              <w:t>Статья 727. Особенности исчисления подписного бонуса по лицензиям на</w:t>
            </w:r>
            <w:r w:rsidRPr="005C67AF">
              <w:rPr>
                <w:rFonts w:ascii="Times New Roman" w:eastAsia="Times New Roman" w:hAnsi="Times New Roman" w:cs="Times New Roman"/>
                <w:b/>
                <w:sz w:val="24"/>
                <w:szCs w:val="24"/>
              </w:rPr>
              <w:t xml:space="preserve"> </w:t>
            </w:r>
            <w:r w:rsidRPr="00422980">
              <w:rPr>
                <w:rFonts w:ascii="Times New Roman" w:eastAsia="Times New Roman" w:hAnsi="Times New Roman" w:cs="Times New Roman"/>
                <w:b/>
                <w:sz w:val="24"/>
                <w:szCs w:val="24"/>
                <w:highlight w:val="yellow"/>
              </w:rPr>
              <w:t>геологическое изучение, старательство, разведку или добычу твердых полезных ископаемых, за исключением лицензий</w:t>
            </w:r>
            <w:r w:rsidRPr="005C67AF">
              <w:rPr>
                <w:rFonts w:ascii="Times New Roman" w:eastAsia="Times New Roman" w:hAnsi="Times New Roman" w:cs="Times New Roman"/>
                <w:b/>
                <w:sz w:val="24"/>
                <w:szCs w:val="24"/>
              </w:rPr>
              <w:t xml:space="preserve">, </w:t>
            </w:r>
            <w:r w:rsidRPr="00422980">
              <w:rPr>
                <w:rFonts w:ascii="Times New Roman" w:eastAsia="Times New Roman" w:hAnsi="Times New Roman" w:cs="Times New Roman"/>
                <w:sz w:val="24"/>
                <w:szCs w:val="24"/>
              </w:rPr>
              <w:t>выдаваемых по результатам аукциона</w:t>
            </w:r>
          </w:p>
          <w:p w:rsidR="00422980" w:rsidRDefault="00422980" w:rsidP="005C67AF">
            <w:pPr>
              <w:shd w:val="clear" w:color="auto" w:fill="FFFFFF" w:themeFill="background1"/>
              <w:ind w:firstLine="709"/>
              <w:jc w:val="both"/>
              <w:rPr>
                <w:rFonts w:ascii="Times New Roman" w:eastAsia="Times New Roman" w:hAnsi="Times New Roman" w:cs="Times New Roman"/>
                <w:sz w:val="24"/>
                <w:szCs w:val="24"/>
              </w:rPr>
            </w:pPr>
          </w:p>
          <w:p w:rsidR="002306DB" w:rsidRPr="005C67AF" w:rsidRDefault="002306DB" w:rsidP="005C67AF">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lastRenderedPageBreak/>
              <w:t xml:space="preserve">Сумма подписного бонуса по лицензии на </w:t>
            </w:r>
            <w:r w:rsidRPr="00422980">
              <w:rPr>
                <w:rFonts w:ascii="Times New Roman" w:eastAsia="Times New Roman" w:hAnsi="Times New Roman" w:cs="Times New Roman"/>
                <w:b/>
                <w:sz w:val="24"/>
                <w:szCs w:val="24"/>
              </w:rPr>
              <w:t>геологическое изучение, старательство, разведку или добычу твердых полезных ископаемых</w:t>
            </w:r>
            <w:r w:rsidRPr="005C67AF">
              <w:rPr>
                <w:rFonts w:ascii="Times New Roman" w:eastAsia="Times New Roman" w:hAnsi="Times New Roman" w:cs="Times New Roman"/>
                <w:sz w:val="24"/>
                <w:szCs w:val="24"/>
              </w:rPr>
              <w:t>, за исключением лицензии, выдаваемой по результатам аукциона, исчисляется исходя из ставки, выраженной в месячном расчетном показателе, установленном законом о республиканском бюджете и действующем на дату уплаты подписного бонуса:</w:t>
            </w:r>
          </w:p>
          <w:p w:rsidR="002306DB" w:rsidRPr="005C67AF" w:rsidRDefault="002306DB" w:rsidP="005C67AF">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w:t>
            </w:r>
          </w:p>
          <w:tbl>
            <w:tblPr>
              <w:tblW w:w="3998" w:type="pct"/>
              <w:jc w:val="center"/>
              <w:tblLayout w:type="fixed"/>
              <w:tblCellMar>
                <w:left w:w="0" w:type="dxa"/>
                <w:right w:w="0" w:type="dxa"/>
              </w:tblCellMar>
              <w:tblLook w:val="04A0" w:firstRow="1" w:lastRow="0" w:firstColumn="1" w:lastColumn="0" w:noHBand="0" w:noVBand="1"/>
            </w:tblPr>
            <w:tblGrid>
              <w:gridCol w:w="651"/>
              <w:gridCol w:w="2876"/>
              <w:gridCol w:w="1536"/>
            </w:tblGrid>
            <w:tr w:rsidR="002306DB" w:rsidRPr="005C67AF" w:rsidTr="005C67AF">
              <w:trPr>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w:t>
                  </w:r>
                </w:p>
              </w:tc>
              <w:tc>
                <w:tcPr>
                  <w:tcW w:w="2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Наименование</w:t>
                  </w:r>
                </w:p>
              </w:tc>
              <w:tc>
                <w:tcPr>
                  <w:tcW w:w="15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 xml:space="preserve">Ставка в </w:t>
                  </w:r>
                  <w:bookmarkStart w:id="6" w:name="sub1000000358"/>
                  <w:r w:rsidRPr="005C67AF">
                    <w:rPr>
                      <w:rFonts w:ascii="Times New Roman" w:eastAsia="Times New Roman" w:hAnsi="Times New Roman" w:cs="Times New Roman"/>
                      <w:sz w:val="20"/>
                      <w:szCs w:val="20"/>
                    </w:rPr>
                    <w:fldChar w:fldCharType="begin"/>
                  </w:r>
                  <w:r w:rsidRPr="005C67AF">
                    <w:rPr>
                      <w:rFonts w:ascii="Times New Roman" w:eastAsia="Times New Roman" w:hAnsi="Times New Roman" w:cs="Times New Roman"/>
                      <w:sz w:val="20"/>
                      <w:szCs w:val="20"/>
                    </w:rPr>
                    <w:instrText xml:space="preserve"> HYPERLINK "jl:1026672.0" </w:instrText>
                  </w:r>
                  <w:r w:rsidRPr="005C67AF">
                    <w:rPr>
                      <w:rFonts w:ascii="Times New Roman" w:eastAsia="Times New Roman" w:hAnsi="Times New Roman" w:cs="Times New Roman"/>
                      <w:sz w:val="20"/>
                      <w:szCs w:val="20"/>
                    </w:rPr>
                    <w:fldChar w:fldCharType="separate"/>
                  </w:r>
                  <w:r w:rsidRPr="005C67AF">
                    <w:rPr>
                      <w:rFonts w:ascii="Times New Roman" w:eastAsia="Times New Roman" w:hAnsi="Times New Roman" w:cs="Times New Roman"/>
                      <w:sz w:val="20"/>
                      <w:szCs w:val="20"/>
                    </w:rPr>
                    <w:t>МРП</w:t>
                  </w:r>
                  <w:r w:rsidRPr="005C67AF">
                    <w:rPr>
                      <w:rFonts w:ascii="Times New Roman" w:eastAsia="Times New Roman" w:hAnsi="Times New Roman" w:cs="Times New Roman"/>
                      <w:sz w:val="20"/>
                      <w:szCs w:val="20"/>
                    </w:rPr>
                    <w:fldChar w:fldCharType="end"/>
                  </w:r>
                  <w:bookmarkEnd w:id="6"/>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разведку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100</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добычу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50</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старательство:</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при площади предоставленной территории до 0,3 км2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9</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при площади предоставленной территории от 0,3 до 0,5 км2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12</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при площади предоставленной территории от 0,5 до 0,7 км2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15</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4.</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геологическое изучение</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2000</w:t>
                  </w:r>
                </w:p>
              </w:tc>
            </w:tr>
          </w:tbl>
          <w:p w:rsidR="002306DB" w:rsidRPr="00CA3C8E" w:rsidRDefault="002306DB" w:rsidP="003745FD">
            <w:pPr>
              <w:shd w:val="clear" w:color="auto" w:fill="FFFFFF" w:themeFill="background1"/>
              <w:ind w:firstLine="709"/>
              <w:jc w:val="both"/>
              <w:rPr>
                <w:rFonts w:ascii="Times New Roman" w:eastAsia="Times New Roman" w:hAnsi="Times New Roman" w:cs="Times New Roman"/>
                <w:b/>
                <w:sz w:val="24"/>
                <w:szCs w:val="24"/>
              </w:rPr>
            </w:pPr>
          </w:p>
        </w:tc>
        <w:tc>
          <w:tcPr>
            <w:tcW w:w="2063" w:type="pct"/>
          </w:tcPr>
          <w:p w:rsidR="005C67AF" w:rsidRDefault="005C67AF" w:rsidP="005C67AF">
            <w:pPr>
              <w:shd w:val="clear" w:color="auto" w:fill="FFFFFF" w:themeFill="background1"/>
              <w:ind w:firstLine="709"/>
              <w:jc w:val="both"/>
              <w:rPr>
                <w:rFonts w:ascii="Times New Roman" w:eastAsia="Times New Roman" w:hAnsi="Times New Roman" w:cs="Times New Roman"/>
                <w:sz w:val="24"/>
                <w:szCs w:val="24"/>
              </w:rPr>
            </w:pPr>
            <w:r w:rsidRPr="00422980">
              <w:rPr>
                <w:rFonts w:ascii="Times New Roman" w:eastAsia="Times New Roman" w:hAnsi="Times New Roman" w:cs="Times New Roman"/>
                <w:sz w:val="24"/>
                <w:szCs w:val="24"/>
              </w:rPr>
              <w:lastRenderedPageBreak/>
              <w:t xml:space="preserve">Статья 727. Особенности исчисления подписного бонуса по лицензиям на </w:t>
            </w:r>
            <w:r w:rsidR="00422980" w:rsidRPr="00422980">
              <w:rPr>
                <w:rFonts w:ascii="Times New Roman" w:eastAsia="Times New Roman" w:hAnsi="Times New Roman" w:cs="Times New Roman"/>
                <w:b/>
                <w:sz w:val="24"/>
                <w:szCs w:val="24"/>
                <w:highlight w:val="yellow"/>
              </w:rPr>
              <w:t>недропользование</w:t>
            </w:r>
            <w:r w:rsidRPr="00422980">
              <w:rPr>
                <w:rFonts w:ascii="Times New Roman" w:eastAsia="Times New Roman" w:hAnsi="Times New Roman" w:cs="Times New Roman"/>
                <w:sz w:val="24"/>
                <w:szCs w:val="24"/>
              </w:rPr>
              <w:t>, за исключением лицензий, выдаваемых по результатам аукциона</w:t>
            </w:r>
          </w:p>
          <w:p w:rsidR="00422980" w:rsidRPr="00422980" w:rsidRDefault="00422980" w:rsidP="005C67AF">
            <w:pPr>
              <w:shd w:val="clear" w:color="auto" w:fill="FFFFFF" w:themeFill="background1"/>
              <w:ind w:firstLine="709"/>
              <w:jc w:val="both"/>
              <w:rPr>
                <w:rFonts w:ascii="Times New Roman" w:eastAsia="Times New Roman" w:hAnsi="Times New Roman" w:cs="Times New Roman"/>
                <w:sz w:val="24"/>
                <w:szCs w:val="24"/>
              </w:rPr>
            </w:pPr>
          </w:p>
          <w:p w:rsidR="005C67AF" w:rsidRPr="005C67AF" w:rsidRDefault="005C67AF" w:rsidP="005C67AF">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xml:space="preserve">Сумма подписного бонуса по лицензии на </w:t>
            </w:r>
            <w:r w:rsidR="00422980" w:rsidRPr="00422980">
              <w:rPr>
                <w:rFonts w:ascii="Times New Roman" w:eastAsia="Times New Roman" w:hAnsi="Times New Roman" w:cs="Times New Roman"/>
                <w:b/>
                <w:sz w:val="24"/>
                <w:szCs w:val="24"/>
              </w:rPr>
              <w:t>недропользование</w:t>
            </w:r>
            <w:r w:rsidRPr="005C67AF">
              <w:rPr>
                <w:rFonts w:ascii="Times New Roman" w:eastAsia="Times New Roman" w:hAnsi="Times New Roman" w:cs="Times New Roman"/>
                <w:sz w:val="24"/>
                <w:szCs w:val="24"/>
              </w:rPr>
              <w:t xml:space="preserve">, за исключением лицензии, выдаваемой </w:t>
            </w:r>
            <w:r w:rsidRPr="005C67AF">
              <w:rPr>
                <w:rFonts w:ascii="Times New Roman" w:eastAsia="Times New Roman" w:hAnsi="Times New Roman" w:cs="Times New Roman"/>
                <w:sz w:val="24"/>
                <w:szCs w:val="24"/>
              </w:rPr>
              <w:lastRenderedPageBreak/>
              <w:t>по результатам аукциона, исчисляется исходя из ставки, выраженной в месячном расчетном показателе, установленном законом о республиканском бюджете и действующем на дату уплаты подписного бонуса:</w:t>
            </w:r>
          </w:p>
          <w:p w:rsidR="005C67AF" w:rsidRPr="005C67AF" w:rsidRDefault="005C67AF" w:rsidP="005C67AF">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w:t>
            </w:r>
          </w:p>
          <w:tbl>
            <w:tblPr>
              <w:tblW w:w="3998" w:type="pct"/>
              <w:jc w:val="center"/>
              <w:tblLayout w:type="fixed"/>
              <w:tblCellMar>
                <w:left w:w="0" w:type="dxa"/>
                <w:right w:w="0" w:type="dxa"/>
              </w:tblCellMar>
              <w:tblLook w:val="04A0" w:firstRow="1" w:lastRow="0" w:firstColumn="1" w:lastColumn="0" w:noHBand="0" w:noVBand="1"/>
            </w:tblPr>
            <w:tblGrid>
              <w:gridCol w:w="646"/>
              <w:gridCol w:w="2853"/>
              <w:gridCol w:w="1524"/>
            </w:tblGrid>
            <w:tr w:rsidR="005C67AF" w:rsidRPr="005C67AF" w:rsidTr="008C1969">
              <w:trPr>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w:t>
                  </w:r>
                </w:p>
              </w:tc>
              <w:tc>
                <w:tcPr>
                  <w:tcW w:w="2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Наименование</w:t>
                  </w:r>
                </w:p>
              </w:tc>
              <w:tc>
                <w:tcPr>
                  <w:tcW w:w="15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 xml:space="preserve">Ставка в </w:t>
                  </w:r>
                  <w:hyperlink r:id="rId8" w:history="1">
                    <w:r w:rsidRPr="005C67AF">
                      <w:rPr>
                        <w:rFonts w:ascii="Times New Roman" w:eastAsia="Times New Roman" w:hAnsi="Times New Roman" w:cs="Times New Roman"/>
                        <w:sz w:val="20"/>
                        <w:szCs w:val="20"/>
                      </w:rPr>
                      <w:t>МРП</w:t>
                    </w:r>
                  </w:hyperlink>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разведку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100</w:t>
                  </w:r>
                  <w:r w:rsidR="00875648">
                    <w:rPr>
                      <w:rFonts w:ascii="Times New Roman" w:eastAsia="Times New Roman" w:hAnsi="Times New Roman" w:cs="Times New Roman"/>
                      <w:b/>
                      <w:sz w:val="20"/>
                      <w:szCs w:val="20"/>
                      <w:highlight w:val="yellow"/>
                    </w:rPr>
                    <w:t>*</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добычу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50</w:t>
                  </w:r>
                  <w:r w:rsidR="00875648">
                    <w:rPr>
                      <w:rFonts w:ascii="Times New Roman" w:eastAsia="Times New Roman" w:hAnsi="Times New Roman" w:cs="Times New Roman"/>
                      <w:b/>
                      <w:sz w:val="20"/>
                      <w:szCs w:val="20"/>
                      <w:highlight w:val="yellow"/>
                    </w:rPr>
                    <w:t>*</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старательство:</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при площади предоставленной территории до 0,3 км2</w:t>
                  </w:r>
                  <w:r w:rsidR="00875648">
                    <w:rPr>
                      <w:rFonts w:ascii="Times New Roman" w:eastAsia="Times New Roman" w:hAnsi="Times New Roman" w:cs="Times New Roman"/>
                      <w:b/>
                      <w:sz w:val="20"/>
                      <w:szCs w:val="20"/>
                      <w:highlight w:val="yellow"/>
                    </w:rPr>
                    <w:t>**</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9</w:t>
                  </w:r>
                  <w:r w:rsidR="00875648">
                    <w:rPr>
                      <w:rFonts w:ascii="Times New Roman" w:eastAsia="Times New Roman" w:hAnsi="Times New Roman" w:cs="Times New Roman"/>
                      <w:b/>
                      <w:sz w:val="20"/>
                      <w:szCs w:val="20"/>
                      <w:highlight w:val="yellow"/>
                    </w:rPr>
                    <w:t>*</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при площади предоставленной территории от 0,3 до 0,5 км2</w:t>
                  </w:r>
                  <w:r w:rsidR="00875648">
                    <w:rPr>
                      <w:rFonts w:ascii="Times New Roman" w:eastAsia="Times New Roman" w:hAnsi="Times New Roman" w:cs="Times New Roman"/>
                      <w:b/>
                      <w:sz w:val="20"/>
                      <w:szCs w:val="20"/>
                      <w:highlight w:val="yellow"/>
                    </w:rPr>
                    <w:t>**</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12</w:t>
                  </w:r>
                  <w:r w:rsidR="00875648">
                    <w:rPr>
                      <w:rFonts w:ascii="Times New Roman" w:eastAsia="Times New Roman" w:hAnsi="Times New Roman" w:cs="Times New Roman"/>
                      <w:b/>
                      <w:sz w:val="20"/>
                      <w:szCs w:val="20"/>
                      <w:highlight w:val="yellow"/>
                    </w:rPr>
                    <w:t>*</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при площади предоставленной территории от 0,5 до 0,7 км2</w:t>
                  </w:r>
                  <w:r w:rsidR="00875648">
                    <w:rPr>
                      <w:rFonts w:ascii="Times New Roman" w:eastAsia="Times New Roman" w:hAnsi="Times New Roman" w:cs="Times New Roman"/>
                      <w:b/>
                      <w:sz w:val="20"/>
                      <w:szCs w:val="20"/>
                      <w:highlight w:val="yellow"/>
                    </w:rPr>
                    <w:t>**</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15</w:t>
                  </w:r>
                  <w:r w:rsidR="00875648">
                    <w:rPr>
                      <w:rFonts w:ascii="Times New Roman" w:eastAsia="Times New Roman" w:hAnsi="Times New Roman" w:cs="Times New Roman"/>
                      <w:b/>
                      <w:sz w:val="20"/>
                      <w:szCs w:val="20"/>
                      <w:highlight w:val="yellow"/>
                    </w:rPr>
                    <w:t>*</w:t>
                  </w:r>
                </w:p>
              </w:tc>
            </w:tr>
            <w:tr w:rsidR="00422980"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22980" w:rsidRPr="005C67AF" w:rsidRDefault="00422980" w:rsidP="00874BFA">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4.</w:t>
                  </w:r>
                </w:p>
              </w:tc>
              <w:tc>
                <w:tcPr>
                  <w:tcW w:w="2840" w:type="pct"/>
                  <w:tcBorders>
                    <w:top w:val="nil"/>
                    <w:left w:val="nil"/>
                    <w:bottom w:val="single" w:sz="8" w:space="0" w:color="auto"/>
                    <w:right w:val="single" w:sz="8" w:space="0" w:color="auto"/>
                  </w:tcBorders>
                  <w:tcMar>
                    <w:top w:w="0" w:type="dxa"/>
                    <w:left w:w="108" w:type="dxa"/>
                    <w:bottom w:w="0" w:type="dxa"/>
                    <w:right w:w="108" w:type="dxa"/>
                  </w:tcMar>
                </w:tcPr>
                <w:p w:rsidR="00422980" w:rsidRPr="005C67AF" w:rsidRDefault="00422980" w:rsidP="00874BFA">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геологическое изучение</w:t>
                  </w:r>
                </w:p>
              </w:tc>
              <w:tc>
                <w:tcPr>
                  <w:tcW w:w="1517" w:type="pct"/>
                  <w:tcBorders>
                    <w:top w:val="nil"/>
                    <w:left w:val="nil"/>
                    <w:bottom w:val="single" w:sz="8" w:space="0" w:color="auto"/>
                    <w:right w:val="single" w:sz="8" w:space="0" w:color="auto"/>
                  </w:tcBorders>
                  <w:tcMar>
                    <w:top w:w="0" w:type="dxa"/>
                    <w:left w:w="108" w:type="dxa"/>
                    <w:bottom w:w="0" w:type="dxa"/>
                    <w:right w:w="108" w:type="dxa"/>
                  </w:tcMar>
                </w:tcPr>
                <w:p w:rsidR="00422980" w:rsidRPr="00D51546" w:rsidRDefault="00422980" w:rsidP="00874BFA">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2000</w:t>
                  </w:r>
                  <w:r w:rsidR="00875648">
                    <w:rPr>
                      <w:rFonts w:ascii="Times New Roman" w:eastAsia="Times New Roman" w:hAnsi="Times New Roman" w:cs="Times New Roman"/>
                      <w:b/>
                      <w:sz w:val="20"/>
                      <w:szCs w:val="20"/>
                      <w:highlight w:val="yellow"/>
                    </w:rPr>
                    <w:t>*</w:t>
                  </w:r>
                </w:p>
              </w:tc>
            </w:tr>
            <w:tr w:rsidR="00422980" w:rsidRPr="005C67AF" w:rsidTr="0042298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22980" w:rsidRPr="00422980" w:rsidRDefault="00422980" w:rsidP="008C1969">
                  <w:pPr>
                    <w:shd w:val="clear" w:color="auto" w:fill="FFFFFF" w:themeFill="background1"/>
                    <w:spacing w:after="0" w:line="240" w:lineRule="auto"/>
                    <w:ind w:left="-708" w:firstLine="709"/>
                    <w:jc w:val="both"/>
                    <w:rPr>
                      <w:rFonts w:ascii="Times New Roman" w:eastAsia="Times New Roman" w:hAnsi="Times New Roman" w:cs="Times New Roman"/>
                      <w:b/>
                      <w:sz w:val="20"/>
                      <w:szCs w:val="20"/>
                    </w:rPr>
                  </w:pPr>
                  <w:r w:rsidRPr="00422980">
                    <w:rPr>
                      <w:rFonts w:ascii="Times New Roman" w:eastAsia="Times New Roman" w:hAnsi="Times New Roman" w:cs="Times New Roman"/>
                      <w:b/>
                      <w:sz w:val="20"/>
                      <w:szCs w:val="20"/>
                    </w:rPr>
                    <w:t>5.</w:t>
                  </w:r>
                </w:p>
              </w:tc>
              <w:tc>
                <w:tcPr>
                  <w:tcW w:w="2840" w:type="pct"/>
                  <w:tcBorders>
                    <w:top w:val="nil"/>
                    <w:left w:val="nil"/>
                    <w:bottom w:val="single" w:sz="8" w:space="0" w:color="auto"/>
                    <w:right w:val="single" w:sz="8" w:space="0" w:color="auto"/>
                  </w:tcBorders>
                  <w:tcMar>
                    <w:top w:w="0" w:type="dxa"/>
                    <w:left w:w="108" w:type="dxa"/>
                    <w:bottom w:w="0" w:type="dxa"/>
                    <w:right w:w="108" w:type="dxa"/>
                  </w:tcMar>
                </w:tcPr>
                <w:p w:rsidR="00422980" w:rsidRPr="00422980" w:rsidRDefault="00422980" w:rsidP="00422980">
                  <w:pPr>
                    <w:shd w:val="clear" w:color="auto" w:fill="FFFFFF" w:themeFill="background1"/>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Лицензия на </w:t>
                  </w:r>
                  <w:r w:rsidRPr="00422980">
                    <w:rPr>
                      <w:rFonts w:ascii="Times New Roman" w:eastAsia="Times New Roman" w:hAnsi="Times New Roman" w:cs="Times New Roman"/>
                      <w:b/>
                      <w:sz w:val="20"/>
                      <w:szCs w:val="20"/>
                    </w:rPr>
                    <w:t>использование пространства недр</w:t>
                  </w:r>
                </w:p>
              </w:tc>
              <w:tc>
                <w:tcPr>
                  <w:tcW w:w="1517" w:type="pct"/>
                  <w:tcBorders>
                    <w:top w:val="nil"/>
                    <w:left w:val="nil"/>
                    <w:bottom w:val="single" w:sz="8" w:space="0" w:color="auto"/>
                    <w:right w:val="single" w:sz="8" w:space="0" w:color="auto"/>
                  </w:tcBorders>
                  <w:tcMar>
                    <w:top w:w="0" w:type="dxa"/>
                    <w:left w:w="108" w:type="dxa"/>
                    <w:bottom w:w="0" w:type="dxa"/>
                    <w:right w:w="108" w:type="dxa"/>
                  </w:tcMar>
                </w:tcPr>
                <w:p w:rsidR="00422980" w:rsidRPr="00D51546" w:rsidRDefault="00D51546"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Pr>
                      <w:rFonts w:ascii="Times New Roman" w:eastAsia="Times New Roman" w:hAnsi="Times New Roman" w:cs="Times New Roman"/>
                      <w:b/>
                      <w:sz w:val="20"/>
                      <w:szCs w:val="20"/>
                      <w:highlight w:val="yellow"/>
                    </w:rPr>
                    <w:t>400</w:t>
                  </w:r>
                  <w:r w:rsidR="00875648">
                    <w:rPr>
                      <w:rFonts w:ascii="Times New Roman" w:eastAsia="Times New Roman" w:hAnsi="Times New Roman" w:cs="Times New Roman"/>
                      <w:b/>
                      <w:sz w:val="20"/>
                      <w:szCs w:val="20"/>
                      <w:highlight w:val="yellow"/>
                    </w:rPr>
                    <w:t>*</w:t>
                  </w:r>
                </w:p>
              </w:tc>
            </w:tr>
          </w:tbl>
          <w:p w:rsidR="002306DB" w:rsidRPr="00CA3C8E" w:rsidRDefault="002306DB" w:rsidP="003745FD">
            <w:pPr>
              <w:shd w:val="clear" w:color="auto" w:fill="FFFFFF" w:themeFill="background1"/>
              <w:ind w:firstLine="709"/>
              <w:jc w:val="both"/>
              <w:rPr>
                <w:rFonts w:ascii="Times New Roman" w:eastAsia="Times New Roman" w:hAnsi="Times New Roman" w:cs="Times New Roman"/>
                <w:b/>
                <w:sz w:val="24"/>
                <w:szCs w:val="24"/>
              </w:rPr>
            </w:pPr>
          </w:p>
        </w:tc>
        <w:tc>
          <w:tcPr>
            <w:tcW w:w="659" w:type="pct"/>
            <w:gridSpan w:val="2"/>
          </w:tcPr>
          <w:p w:rsidR="002306DB" w:rsidRDefault="007F477F" w:rsidP="00875648">
            <w:pPr>
              <w:pStyle w:val="a4"/>
              <w:numPr>
                <w:ilvl w:val="0"/>
                <w:numId w:val="2"/>
              </w:numPr>
              <w:tabs>
                <w:tab w:val="left" w:pos="494"/>
              </w:tabs>
              <w:ind w:left="69" w:firstLine="142"/>
              <w:rPr>
                <w:rFonts w:ascii="Times New Roman" w:hAnsi="Times New Roman" w:cs="Times New Roman"/>
                <w:sz w:val="24"/>
                <w:szCs w:val="24"/>
              </w:rPr>
            </w:pPr>
            <w:r w:rsidRPr="005D3053">
              <w:rPr>
                <w:rFonts w:ascii="Times New Roman" w:hAnsi="Times New Roman" w:cs="Times New Roman"/>
                <w:sz w:val="24"/>
                <w:szCs w:val="24"/>
              </w:rPr>
              <w:lastRenderedPageBreak/>
              <w:t>Уточняющая поправк</w:t>
            </w:r>
            <w:r w:rsidR="005D3053">
              <w:rPr>
                <w:rFonts w:ascii="Times New Roman" w:hAnsi="Times New Roman" w:cs="Times New Roman"/>
                <w:sz w:val="24"/>
                <w:szCs w:val="24"/>
              </w:rPr>
              <w:t xml:space="preserve">а  в части </w:t>
            </w:r>
            <w:r w:rsidR="005D3053" w:rsidRPr="005D3053">
              <w:rPr>
                <w:rFonts w:ascii="Times New Roman" w:hAnsi="Times New Roman" w:cs="Times New Roman"/>
                <w:sz w:val="24"/>
                <w:szCs w:val="24"/>
              </w:rPr>
              <w:t xml:space="preserve">лицензии на использование пространства </w:t>
            </w:r>
            <w:r w:rsidR="005D3053" w:rsidRPr="005D3053">
              <w:rPr>
                <w:rFonts w:ascii="Times New Roman" w:hAnsi="Times New Roman" w:cs="Times New Roman"/>
                <w:sz w:val="24"/>
                <w:szCs w:val="24"/>
              </w:rPr>
              <w:lastRenderedPageBreak/>
              <w:t>недр</w:t>
            </w:r>
            <w:r w:rsidR="005D3053">
              <w:rPr>
                <w:rFonts w:ascii="Times New Roman" w:hAnsi="Times New Roman" w:cs="Times New Roman"/>
                <w:sz w:val="24"/>
                <w:szCs w:val="24"/>
              </w:rPr>
              <w:t xml:space="preserve"> </w:t>
            </w:r>
            <w:r w:rsidRPr="005D3053">
              <w:rPr>
                <w:rFonts w:ascii="Times New Roman" w:hAnsi="Times New Roman" w:cs="Times New Roman"/>
                <w:sz w:val="24"/>
                <w:szCs w:val="24"/>
              </w:rPr>
              <w:t xml:space="preserve"> (ранее </w:t>
            </w:r>
            <w:r w:rsidR="005D3053">
              <w:rPr>
                <w:rFonts w:ascii="Times New Roman" w:hAnsi="Times New Roman" w:cs="Times New Roman"/>
                <w:sz w:val="24"/>
                <w:szCs w:val="24"/>
              </w:rPr>
              <w:t>заключались</w:t>
            </w:r>
            <w:r w:rsidRPr="005D3053">
              <w:rPr>
                <w:rFonts w:ascii="Times New Roman" w:hAnsi="Times New Roman" w:cs="Times New Roman"/>
                <w:sz w:val="24"/>
                <w:szCs w:val="24"/>
              </w:rPr>
              <w:t xml:space="preserve"> контракты на использование пространства недр)</w:t>
            </w:r>
          </w:p>
          <w:p w:rsidR="00711FD5" w:rsidRDefault="00711FD5" w:rsidP="00711FD5">
            <w:pPr>
              <w:pStyle w:val="a4"/>
              <w:tabs>
                <w:tab w:val="left" w:pos="494"/>
              </w:tabs>
              <w:ind w:left="211"/>
              <w:rPr>
                <w:rFonts w:ascii="Times New Roman" w:hAnsi="Times New Roman" w:cs="Times New Roman"/>
                <w:sz w:val="24"/>
                <w:szCs w:val="24"/>
              </w:rPr>
            </w:pPr>
          </w:p>
          <w:p w:rsidR="005D3053" w:rsidRDefault="00875648" w:rsidP="00875648">
            <w:pPr>
              <w:pStyle w:val="a4"/>
              <w:numPr>
                <w:ilvl w:val="0"/>
                <w:numId w:val="2"/>
              </w:numPr>
              <w:tabs>
                <w:tab w:val="left" w:pos="494"/>
              </w:tabs>
              <w:ind w:left="69" w:firstLine="142"/>
              <w:rPr>
                <w:rFonts w:ascii="Times New Roman" w:hAnsi="Times New Roman" w:cs="Times New Roman"/>
                <w:sz w:val="24"/>
                <w:szCs w:val="24"/>
              </w:rPr>
            </w:pPr>
            <w:r>
              <w:rPr>
                <w:rFonts w:ascii="Times New Roman" w:hAnsi="Times New Roman" w:cs="Times New Roman"/>
                <w:sz w:val="24"/>
                <w:szCs w:val="24"/>
              </w:rPr>
              <w:t xml:space="preserve">* </w:t>
            </w:r>
            <w:r w:rsidR="00247172">
              <w:rPr>
                <w:rFonts w:ascii="Times New Roman" w:hAnsi="Times New Roman" w:cs="Times New Roman"/>
                <w:sz w:val="24"/>
                <w:szCs w:val="24"/>
              </w:rPr>
              <w:t xml:space="preserve">совместно с МИР необходимо пересчитать размер ставок </w:t>
            </w:r>
            <w:r w:rsidR="00711FD5">
              <w:rPr>
                <w:rFonts w:ascii="Times New Roman" w:hAnsi="Times New Roman" w:cs="Times New Roman"/>
                <w:sz w:val="24"/>
                <w:szCs w:val="24"/>
              </w:rPr>
              <w:t>в соответствии с</w:t>
            </w:r>
            <w:r w:rsidR="00247172">
              <w:rPr>
                <w:rFonts w:ascii="Times New Roman" w:hAnsi="Times New Roman" w:cs="Times New Roman"/>
                <w:sz w:val="24"/>
                <w:szCs w:val="24"/>
              </w:rPr>
              <w:t xml:space="preserve"> концепцией развития геологоразведки</w:t>
            </w:r>
          </w:p>
          <w:p w:rsidR="00711FD5" w:rsidRDefault="00711FD5" w:rsidP="00711FD5">
            <w:pPr>
              <w:pStyle w:val="a4"/>
              <w:tabs>
                <w:tab w:val="left" w:pos="494"/>
              </w:tabs>
              <w:ind w:left="211"/>
              <w:rPr>
                <w:rFonts w:ascii="Times New Roman" w:hAnsi="Times New Roman" w:cs="Times New Roman"/>
                <w:sz w:val="24"/>
                <w:szCs w:val="24"/>
              </w:rPr>
            </w:pPr>
          </w:p>
          <w:p w:rsidR="00875648" w:rsidRPr="005D3053" w:rsidRDefault="00875648" w:rsidP="00875648">
            <w:pPr>
              <w:pStyle w:val="a4"/>
              <w:numPr>
                <w:ilvl w:val="0"/>
                <w:numId w:val="2"/>
              </w:numPr>
              <w:tabs>
                <w:tab w:val="left" w:pos="494"/>
              </w:tabs>
              <w:ind w:left="69" w:firstLine="142"/>
              <w:rPr>
                <w:rFonts w:ascii="Times New Roman" w:hAnsi="Times New Roman" w:cs="Times New Roman"/>
                <w:sz w:val="24"/>
                <w:szCs w:val="24"/>
              </w:rPr>
            </w:pPr>
            <w:r>
              <w:rPr>
                <w:rFonts w:ascii="Times New Roman" w:hAnsi="Times New Roman" w:cs="Times New Roman"/>
                <w:sz w:val="24"/>
                <w:szCs w:val="24"/>
              </w:rPr>
              <w:t>** согласно пункту 2 статьи 269 Кодекса о недрах и недропользовании п</w:t>
            </w:r>
            <w:r w:rsidRPr="00875648">
              <w:rPr>
                <w:rFonts w:ascii="Times New Roman" w:hAnsi="Times New Roman" w:cs="Times New Roman"/>
                <w:sz w:val="24"/>
                <w:szCs w:val="24"/>
              </w:rPr>
              <w:t xml:space="preserve">лощадь территории участка старательства должна составлять не менее </w:t>
            </w:r>
            <w:r>
              <w:rPr>
                <w:rFonts w:ascii="Times New Roman" w:hAnsi="Times New Roman" w:cs="Times New Roman"/>
                <w:sz w:val="24"/>
                <w:szCs w:val="24"/>
              </w:rPr>
              <w:t>500кв.м</w:t>
            </w:r>
            <w:r w:rsidRPr="00875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5648">
              <w:rPr>
                <w:rFonts w:ascii="Times New Roman" w:hAnsi="Times New Roman" w:cs="Times New Roman"/>
                <w:sz w:val="24"/>
                <w:szCs w:val="24"/>
              </w:rPr>
              <w:t xml:space="preserve">и не более </w:t>
            </w:r>
            <w:r>
              <w:rPr>
                <w:rFonts w:ascii="Times New Roman" w:hAnsi="Times New Roman" w:cs="Times New Roman"/>
                <w:sz w:val="24"/>
                <w:szCs w:val="24"/>
              </w:rPr>
              <w:t xml:space="preserve">5 га (). В связи с чем </w:t>
            </w:r>
            <w:r>
              <w:rPr>
                <w:rFonts w:ascii="Times New Roman" w:hAnsi="Times New Roman" w:cs="Times New Roman"/>
                <w:sz w:val="24"/>
                <w:szCs w:val="24"/>
              </w:rPr>
              <w:lastRenderedPageBreak/>
              <w:t>размер площади  необходимо привести в соответствие.</w:t>
            </w:r>
          </w:p>
          <w:p w:rsidR="00D51546" w:rsidRPr="00CA3C8E" w:rsidRDefault="00D51546" w:rsidP="003745FD">
            <w:pPr>
              <w:contextualSpacing/>
              <w:rPr>
                <w:rFonts w:ascii="Times New Roman" w:hAnsi="Times New Roman" w:cs="Times New Roman"/>
                <w:sz w:val="24"/>
                <w:szCs w:val="24"/>
              </w:rPr>
            </w:pP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8E311F" w:rsidRPr="008E311F" w:rsidRDefault="008E311F" w:rsidP="008E311F">
            <w:pPr>
              <w:ind w:left="1200" w:hanging="800"/>
              <w:jc w:val="both"/>
              <w:rPr>
                <w:rFonts w:ascii="Times New Roman" w:eastAsia="Times New Roman" w:hAnsi="Times New Roman" w:cs="Times New Roman"/>
                <w:b/>
                <w:color w:val="000000"/>
                <w:sz w:val="24"/>
                <w:szCs w:val="24"/>
                <w:lang w:eastAsia="ru-RU"/>
              </w:rPr>
            </w:pPr>
            <w:r w:rsidRPr="008E311F">
              <w:rPr>
                <w:rFonts w:ascii="Times New Roman" w:eastAsia="Times New Roman" w:hAnsi="Times New Roman" w:cs="Times New Roman"/>
                <w:b/>
                <w:color w:val="000000"/>
                <w:sz w:val="24"/>
                <w:szCs w:val="24"/>
                <w:lang w:eastAsia="ru-RU"/>
              </w:rPr>
              <w:t>Статья 729. Сроки уплаты подписного бонуса</w:t>
            </w:r>
          </w:p>
          <w:p w:rsidR="008E311F" w:rsidRPr="008E311F" w:rsidRDefault="008E311F" w:rsidP="008E311F">
            <w:pPr>
              <w:ind w:firstLine="426"/>
              <w:jc w:val="both"/>
              <w:rPr>
                <w:rFonts w:ascii="Times New Roman" w:eastAsia="Times New Roman" w:hAnsi="Times New Roman" w:cs="Times New Roman"/>
                <w:color w:val="000000"/>
                <w:sz w:val="24"/>
                <w:szCs w:val="24"/>
                <w:lang w:eastAsia="ru-RU"/>
              </w:rPr>
            </w:pPr>
            <w:bookmarkStart w:id="7" w:name="SUB7290100"/>
            <w:bookmarkEnd w:id="7"/>
            <w:r w:rsidRPr="008E311F">
              <w:rPr>
                <w:rFonts w:ascii="Times New Roman" w:eastAsia="Times New Roman" w:hAnsi="Times New Roman" w:cs="Times New Roman"/>
                <w:color w:val="000000"/>
                <w:sz w:val="24"/>
                <w:szCs w:val="24"/>
                <w:lang w:eastAsia="ru-RU"/>
              </w:rPr>
              <w:t>1. Если иное не установлено настоящей статьей, подписной бонус уплачивается в бюджет по месту нахождения налогоплательщика не позднее двадцати рабочих дней с даты объявления налогоплательщика победителем конкурса или даты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8E311F" w:rsidRPr="008E311F" w:rsidRDefault="008E311F" w:rsidP="008E311F">
            <w:pPr>
              <w:ind w:firstLine="426"/>
              <w:jc w:val="both"/>
              <w:rPr>
                <w:rFonts w:ascii="Times New Roman" w:eastAsia="Times New Roman" w:hAnsi="Times New Roman" w:cs="Times New Roman"/>
                <w:color w:val="000000"/>
                <w:sz w:val="24"/>
                <w:szCs w:val="24"/>
                <w:lang w:eastAsia="ru-RU"/>
              </w:rPr>
            </w:pPr>
            <w:bookmarkStart w:id="8" w:name="SUB7290200"/>
            <w:bookmarkEnd w:id="8"/>
            <w:r w:rsidRPr="008E311F">
              <w:rPr>
                <w:rFonts w:ascii="Times New Roman" w:eastAsia="Times New Roman" w:hAnsi="Times New Roman" w:cs="Times New Roman"/>
                <w:color w:val="000000"/>
                <w:sz w:val="24"/>
                <w:szCs w:val="24"/>
                <w:lang w:eastAsia="ru-RU"/>
              </w:rPr>
              <w:t xml:space="preserve">2. Подписной бонус по лицензиям на </w:t>
            </w:r>
            <w:r w:rsidRPr="008E311F">
              <w:rPr>
                <w:rFonts w:ascii="Times New Roman" w:eastAsia="Times New Roman" w:hAnsi="Times New Roman" w:cs="Times New Roman"/>
                <w:b/>
                <w:color w:val="000000"/>
                <w:sz w:val="24"/>
                <w:szCs w:val="24"/>
                <w:lang w:eastAsia="ru-RU"/>
              </w:rPr>
              <w:t>геологическое изучение, разведку или добычу твердых полезных ископаемых, старательство и использование пространства недр</w:t>
            </w:r>
            <w:r w:rsidRPr="008E311F">
              <w:rPr>
                <w:rFonts w:ascii="Times New Roman" w:eastAsia="Times New Roman" w:hAnsi="Times New Roman" w:cs="Times New Roman"/>
                <w:color w:val="000000"/>
                <w:sz w:val="24"/>
                <w:szCs w:val="24"/>
                <w:lang w:eastAsia="ru-RU"/>
              </w:rPr>
              <w:t xml:space="preserve"> уплачивается в бюджет по месту нахождения налогоплательщика не позднее десяти рабочих дней со дня выдачи такой лицензии.</w:t>
            </w:r>
          </w:p>
          <w:p w:rsidR="008E311F" w:rsidRPr="008E311F" w:rsidRDefault="008E311F" w:rsidP="008E311F">
            <w:pPr>
              <w:ind w:firstLine="426"/>
              <w:jc w:val="both"/>
              <w:rPr>
                <w:rFonts w:ascii="Times New Roman" w:eastAsia="Times New Roman" w:hAnsi="Times New Roman" w:cs="Times New Roman"/>
                <w:b/>
                <w:color w:val="000000"/>
                <w:sz w:val="24"/>
                <w:szCs w:val="24"/>
                <w:lang w:eastAsia="ru-RU"/>
              </w:rPr>
            </w:pPr>
            <w:r w:rsidRPr="008E311F">
              <w:rPr>
                <w:rFonts w:ascii="Times New Roman" w:eastAsia="Times New Roman" w:hAnsi="Times New Roman" w:cs="Times New Roman"/>
                <w:b/>
                <w:color w:val="000000"/>
                <w:sz w:val="24"/>
                <w:szCs w:val="24"/>
                <w:lang w:eastAsia="ru-RU"/>
              </w:rPr>
              <w:t>Возврат, зачет уплаченной суммы подписного бонуса по лицензиям на разведку или добычу твердых полезных ископаемых не производится.</w:t>
            </w:r>
          </w:p>
          <w:p w:rsidR="008E311F" w:rsidRPr="008E311F" w:rsidRDefault="008E311F" w:rsidP="008E311F">
            <w:pPr>
              <w:ind w:firstLine="426"/>
              <w:jc w:val="both"/>
              <w:rPr>
                <w:rFonts w:ascii="Times New Roman" w:eastAsia="Times New Roman" w:hAnsi="Times New Roman" w:cs="Times New Roman"/>
                <w:color w:val="000000"/>
                <w:sz w:val="24"/>
                <w:szCs w:val="24"/>
                <w:lang w:eastAsia="ru-RU"/>
              </w:rPr>
            </w:pPr>
            <w:bookmarkStart w:id="9" w:name="SUB7290300"/>
            <w:bookmarkEnd w:id="9"/>
            <w:r>
              <w:rPr>
                <w:rFonts w:ascii="Times New Roman" w:eastAsia="Times New Roman" w:hAnsi="Times New Roman" w:cs="Times New Roman"/>
                <w:color w:val="000000"/>
                <w:sz w:val="24"/>
                <w:szCs w:val="24"/>
                <w:lang w:eastAsia="ru-RU"/>
              </w:rPr>
              <w:t>…</w:t>
            </w:r>
          </w:p>
          <w:p w:rsidR="00CA3C8E" w:rsidRPr="00CA3C8E" w:rsidRDefault="00CA3C8E" w:rsidP="00F24E23">
            <w:pPr>
              <w:shd w:val="clear" w:color="auto" w:fill="FFFFFF" w:themeFill="background1"/>
              <w:ind w:firstLine="649"/>
              <w:jc w:val="both"/>
              <w:rPr>
                <w:rFonts w:ascii="Times New Roman" w:eastAsia="Times New Roman" w:hAnsi="Times New Roman" w:cs="Times New Roman"/>
                <w:b/>
                <w:sz w:val="24"/>
                <w:szCs w:val="24"/>
              </w:rPr>
            </w:pPr>
          </w:p>
        </w:tc>
        <w:tc>
          <w:tcPr>
            <w:tcW w:w="2063" w:type="pct"/>
          </w:tcPr>
          <w:p w:rsidR="00CA3C8E" w:rsidRPr="00CA3C8E" w:rsidRDefault="00CA3C8E" w:rsidP="003745FD">
            <w:pPr>
              <w:ind w:firstLine="709"/>
              <w:contextualSpacing/>
              <w:jc w:val="both"/>
              <w:rPr>
                <w:rFonts w:ascii="Times New Roman" w:hAnsi="Times New Roman" w:cs="Times New Roman"/>
                <w:b/>
                <w:sz w:val="24"/>
                <w:szCs w:val="24"/>
              </w:rPr>
            </w:pPr>
            <w:r w:rsidRPr="00CA3C8E">
              <w:rPr>
                <w:rFonts w:ascii="Times New Roman" w:hAnsi="Times New Roman" w:cs="Times New Roman"/>
                <w:b/>
                <w:sz w:val="24"/>
                <w:szCs w:val="24"/>
              </w:rPr>
              <w:t>Статья 729. Сроки уплаты подписного бонуса</w:t>
            </w:r>
          </w:p>
          <w:p w:rsidR="00CA3C8E" w:rsidRDefault="00CA3C8E" w:rsidP="00314DE0">
            <w:pPr>
              <w:pStyle w:val="a4"/>
              <w:numPr>
                <w:ilvl w:val="0"/>
                <w:numId w:val="1"/>
              </w:numPr>
              <w:ind w:left="0" w:firstLine="434"/>
              <w:jc w:val="both"/>
              <w:rPr>
                <w:rFonts w:ascii="Times New Roman" w:hAnsi="Times New Roman" w:cs="Times New Roman"/>
                <w:sz w:val="24"/>
                <w:szCs w:val="24"/>
              </w:rPr>
            </w:pPr>
            <w:r w:rsidRPr="00314DE0">
              <w:rPr>
                <w:rFonts w:ascii="Times New Roman" w:hAnsi="Times New Roman" w:cs="Times New Roman"/>
                <w:sz w:val="24"/>
                <w:szCs w:val="24"/>
              </w:rPr>
              <w:t>Если иное не установлено настоящей статьей, подписной бонус уплачивается в бюджет по месту нахождения налогоплательщика не позднее двадцати рабочих дней с даты объявления налогоплательщика победителем конкурса или подписания протокола прямых переговоров по предоставлению права недропользования в соответствии с законодательством Республики Казахстан о недрах и недропользовании.</w:t>
            </w:r>
          </w:p>
          <w:p w:rsidR="00CA3C8E" w:rsidRPr="00CA3C8E" w:rsidRDefault="00CA3C8E" w:rsidP="003745FD">
            <w:pPr>
              <w:ind w:firstLine="709"/>
              <w:contextualSpacing/>
              <w:jc w:val="both"/>
              <w:rPr>
                <w:rFonts w:ascii="Times New Roman" w:hAnsi="Times New Roman" w:cs="Times New Roman"/>
                <w:sz w:val="24"/>
                <w:szCs w:val="24"/>
              </w:rPr>
            </w:pPr>
            <w:r w:rsidRPr="00CA3C8E">
              <w:rPr>
                <w:rFonts w:ascii="Times New Roman" w:hAnsi="Times New Roman" w:cs="Times New Roman"/>
                <w:sz w:val="24"/>
                <w:szCs w:val="24"/>
              </w:rPr>
              <w:t xml:space="preserve">2. Подписной бонус по лицензиям </w:t>
            </w:r>
            <w:r w:rsidRPr="002306DB">
              <w:rPr>
                <w:rFonts w:ascii="Times New Roman" w:hAnsi="Times New Roman" w:cs="Times New Roman"/>
                <w:sz w:val="24"/>
                <w:szCs w:val="24"/>
              </w:rPr>
              <w:t xml:space="preserve">на </w:t>
            </w:r>
            <w:r w:rsidR="008E311F">
              <w:rPr>
                <w:rFonts w:ascii="Times New Roman" w:hAnsi="Times New Roman" w:cs="Times New Roman"/>
                <w:b/>
                <w:sz w:val="24"/>
                <w:szCs w:val="24"/>
              </w:rPr>
              <w:t>недропользование</w:t>
            </w:r>
            <w:r w:rsidRPr="002306DB">
              <w:rPr>
                <w:rFonts w:ascii="Times New Roman" w:hAnsi="Times New Roman" w:cs="Times New Roman"/>
                <w:sz w:val="24"/>
                <w:szCs w:val="24"/>
              </w:rPr>
              <w:t xml:space="preserve"> уплачивается в бюд</w:t>
            </w:r>
            <w:r w:rsidRPr="00CA3C8E">
              <w:rPr>
                <w:rFonts w:ascii="Times New Roman" w:hAnsi="Times New Roman" w:cs="Times New Roman"/>
                <w:sz w:val="24"/>
                <w:szCs w:val="24"/>
              </w:rPr>
              <w:t xml:space="preserve">жет по месту нахождения налогоплательщика не позднее 10 рабочих дней со дня выдачи такой лицензии. </w:t>
            </w:r>
          </w:p>
          <w:p w:rsidR="00CA3C8E" w:rsidRPr="00CA3C8E" w:rsidRDefault="008E311F" w:rsidP="008E311F">
            <w:pPr>
              <w:rPr>
                <w:rFonts w:ascii="Times New Roman" w:hAnsi="Times New Roman" w:cs="Times New Roman"/>
                <w:sz w:val="24"/>
                <w:szCs w:val="24"/>
              </w:rPr>
            </w:pPr>
            <w:r>
              <w:rPr>
                <w:rFonts w:ascii="Times New Roman" w:hAnsi="Times New Roman" w:cs="Times New Roman"/>
                <w:sz w:val="24"/>
                <w:szCs w:val="24"/>
              </w:rPr>
              <w:t>…</w:t>
            </w:r>
          </w:p>
        </w:tc>
        <w:tc>
          <w:tcPr>
            <w:tcW w:w="659" w:type="pct"/>
            <w:gridSpan w:val="2"/>
          </w:tcPr>
          <w:p w:rsidR="00CA3C8E" w:rsidRPr="00CA3C8E" w:rsidRDefault="00734120" w:rsidP="00734120">
            <w:pPr>
              <w:contextualSpacing/>
              <w:rPr>
                <w:rFonts w:ascii="Times New Roman" w:hAnsi="Times New Roman" w:cs="Times New Roman"/>
                <w:sz w:val="24"/>
                <w:szCs w:val="24"/>
              </w:rPr>
            </w:pPr>
            <w:r>
              <w:rPr>
                <w:rFonts w:ascii="Times New Roman" w:hAnsi="Times New Roman" w:cs="Times New Roman"/>
                <w:sz w:val="24"/>
                <w:szCs w:val="24"/>
              </w:rPr>
              <w:t>Уточняющая поправка связанная с изменениями в подпункт 2) пункта 5 статьи 101 НК</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734. Порядок и сроки уплаты</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1. Платеж по возмещению исторических затрат, понесенных государством на геологическое изучение контрактной территории (участка недр) и разведку месторождений, уплачивается недропользователем в бюджет по месту нахождения с начала добычи после коммерческого </w:t>
            </w:r>
            <w:r w:rsidRPr="00FE6A39">
              <w:rPr>
                <w:rFonts w:ascii="Times New Roman" w:hAnsi="Times New Roman" w:cs="Times New Roman"/>
                <w:sz w:val="24"/>
                <w:szCs w:val="24"/>
              </w:rPr>
              <w:lastRenderedPageBreak/>
              <w:t>обнаружения в следующем порядке:</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tc>
        <w:tc>
          <w:tcPr>
            <w:tcW w:w="2063" w:type="pct"/>
          </w:tcPr>
          <w:p w:rsidR="00CA3C8E" w:rsidRPr="00FE6A39" w:rsidRDefault="00CA3C8E" w:rsidP="0005773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lastRenderedPageBreak/>
              <w:t>Статья 734. Порядок и сроки уплаты</w:t>
            </w:r>
          </w:p>
          <w:p w:rsidR="00CA3C8E" w:rsidRPr="00FE6A39" w:rsidRDefault="00CA3C8E" w:rsidP="0005773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1. Платеж по возмещению исторических затрат уплачивается недропользователем с начала добычи на контрактной территории (участке) и наступлении наиболее ранней из следующих дат:</w:t>
            </w:r>
          </w:p>
          <w:p w:rsidR="00CA3C8E" w:rsidRPr="00FE6A39" w:rsidRDefault="00CA3C8E" w:rsidP="0005773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объявление коммерческого обнаружения;</w:t>
            </w:r>
          </w:p>
          <w:p w:rsidR="00CA3C8E" w:rsidRPr="00FE6A39" w:rsidRDefault="00CA3C8E" w:rsidP="0005773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lastRenderedPageBreak/>
              <w:t>переход на период (этап) добычи в соответствии с законодательством Республики Казахстан о недрах и недропользовании;</w:t>
            </w:r>
          </w:p>
          <w:p w:rsidR="00CA3C8E" w:rsidRPr="00FE6A39" w:rsidRDefault="00CA3C8E" w:rsidP="0005773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выдачи лицензии на добычу полезных ископаемых;</w:t>
            </w:r>
          </w:p>
          <w:p w:rsidR="00CA3C8E" w:rsidRPr="00FE6A39" w:rsidRDefault="00CA3C8E" w:rsidP="0005773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заключение контракта на добычу полезных ископаемых.</w:t>
            </w:r>
          </w:p>
          <w:p w:rsidR="00CA3C8E" w:rsidRPr="00FE6A39" w:rsidRDefault="00CA3C8E" w:rsidP="00057730">
            <w:pPr>
              <w:ind w:firstLine="319"/>
              <w:jc w:val="both"/>
              <w:rPr>
                <w:rFonts w:ascii="Times New Roman" w:hAnsi="Times New Roman" w:cs="Times New Roman"/>
                <w:b/>
                <w:bCs/>
                <w:sz w:val="24"/>
                <w:szCs w:val="24"/>
              </w:rPr>
            </w:pPr>
            <w:r w:rsidRPr="00FE6A39">
              <w:rPr>
                <w:rFonts w:ascii="Times New Roman" w:hAnsi="Times New Roman" w:cs="Times New Roman"/>
                <w:b/>
                <w:bCs/>
                <w:sz w:val="24"/>
                <w:szCs w:val="24"/>
              </w:rPr>
              <w:t>Уплата платежа по возмещению исторических затрат осуществляется в бюджет по месту нахождения недропользователя в следующем порядке:</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p>
        </w:tc>
        <w:tc>
          <w:tcPr>
            <w:tcW w:w="659" w:type="pct"/>
            <w:gridSpan w:val="2"/>
          </w:tcPr>
          <w:p w:rsidR="00CA3C8E" w:rsidRPr="00CA3C8E" w:rsidRDefault="00750DBA" w:rsidP="003745FD">
            <w:pPr>
              <w:contextualSpacing/>
              <w:rPr>
                <w:rFonts w:ascii="Times New Roman" w:hAnsi="Times New Roman" w:cs="Times New Roman"/>
                <w:sz w:val="24"/>
                <w:szCs w:val="24"/>
              </w:rPr>
            </w:pPr>
            <w:r>
              <w:rPr>
                <w:rFonts w:ascii="Times New Roman" w:hAnsi="Times New Roman" w:cs="Times New Roman"/>
                <w:sz w:val="24"/>
                <w:szCs w:val="24"/>
              </w:rPr>
              <w:lastRenderedPageBreak/>
              <w:t>Редакционная поправка в связи с исключением в Кодексе о недрах и недропользовани</w:t>
            </w:r>
            <w:r>
              <w:rPr>
                <w:rFonts w:ascii="Times New Roman" w:hAnsi="Times New Roman" w:cs="Times New Roman"/>
                <w:sz w:val="24"/>
                <w:szCs w:val="24"/>
              </w:rPr>
              <w:lastRenderedPageBreak/>
              <w:t>и понятия коммерческое обнаружение</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A3C8E" w:rsidRPr="00CA3C8E" w:rsidRDefault="00CA3C8E" w:rsidP="003745FD">
            <w:pPr>
              <w:shd w:val="clear" w:color="auto" w:fill="FFFFFF" w:themeFill="background1"/>
              <w:ind w:firstLine="688"/>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t>Статья 746. Ставки налога на добычу полезных ископаемых</w:t>
            </w:r>
          </w:p>
          <w:p w:rsidR="00CA3C8E" w:rsidRPr="00CA3C8E" w:rsidRDefault="00CA3C8E" w:rsidP="003745FD">
            <w:pPr>
              <w:shd w:val="clear" w:color="auto" w:fill="FFFFFF" w:themeFill="background1"/>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Ставки налога на добычу полезных ископаемых, минерального сырья, в том числе прошедшего только первичную переработку, устанавливаются в следующих размерах:</w:t>
            </w:r>
          </w:p>
          <w:p w:rsidR="00CA3C8E" w:rsidRPr="00CA3C8E" w:rsidRDefault="00CA3C8E" w:rsidP="003745FD">
            <w:pPr>
              <w:shd w:val="clear" w:color="auto" w:fill="FFFFFF" w:themeFill="background1"/>
              <w:ind w:firstLine="709"/>
              <w:jc w:val="both"/>
              <w:rPr>
                <w:rFonts w:ascii="Times New Roman" w:hAnsi="Times New Roman" w:cs="Times New Roman"/>
                <w:sz w:val="24"/>
                <w:szCs w:val="24"/>
              </w:rPr>
            </w:pPr>
            <w:r w:rsidRPr="00CA3C8E">
              <w:rPr>
                <w:rFonts w:ascii="Times New Roman" w:hAnsi="Times New Roman" w:cs="Times New Roman"/>
                <w:sz w:val="24"/>
                <w:szCs w:val="24"/>
              </w:rPr>
              <w:t>…</w:t>
            </w:r>
          </w:p>
          <w:p w:rsidR="00CA3C8E" w:rsidRPr="00CA3C8E" w:rsidRDefault="00CA3C8E" w:rsidP="003745FD">
            <w:pPr>
              <w:contextualSpacing/>
              <w:rPr>
                <w:rFonts w:ascii="Times New Roman" w:hAnsi="Times New Roman" w:cs="Times New Roman"/>
                <w:sz w:val="24"/>
                <w:szCs w:val="24"/>
              </w:rPr>
            </w:pPr>
          </w:p>
          <w:tbl>
            <w:tblPr>
              <w:tblW w:w="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8"/>
              <w:gridCol w:w="1276"/>
              <w:gridCol w:w="1560"/>
              <w:gridCol w:w="1699"/>
            </w:tblGrid>
            <w:tr w:rsidR="00CA3C8E" w:rsidRPr="00CA3C8E" w:rsidTr="00307807">
              <w:tc>
                <w:tcPr>
                  <w:tcW w:w="582" w:type="pct"/>
                  <w:tcMar>
                    <w:top w:w="0" w:type="dxa"/>
                    <w:left w:w="108" w:type="dxa"/>
                    <w:bottom w:w="0" w:type="dxa"/>
                    <w:right w:w="108" w:type="dxa"/>
                  </w:tcMar>
                </w:tcPr>
                <w:p w:rsidR="00CA3C8E" w:rsidRPr="00CA3C8E" w:rsidRDefault="00CA3C8E" w:rsidP="003745FD">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w:t>
                  </w:r>
                </w:p>
              </w:tc>
              <w:tc>
                <w:tcPr>
                  <w:tcW w:w="1243" w:type="pct"/>
                  <w:tcMar>
                    <w:top w:w="0" w:type="dxa"/>
                    <w:left w:w="108" w:type="dxa"/>
                    <w:bottom w:w="0" w:type="dxa"/>
                    <w:right w:w="108" w:type="dxa"/>
                  </w:tcMar>
                </w:tcPr>
                <w:p w:rsidR="00CA3C8E" w:rsidRPr="00CA3C8E" w:rsidRDefault="00CA3C8E" w:rsidP="003745FD">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2</w:t>
                  </w:r>
                </w:p>
              </w:tc>
              <w:tc>
                <w:tcPr>
                  <w:tcW w:w="1520" w:type="pct"/>
                  <w:tcMar>
                    <w:top w:w="0" w:type="dxa"/>
                    <w:left w:w="108" w:type="dxa"/>
                    <w:bottom w:w="0" w:type="dxa"/>
                    <w:right w:w="108" w:type="dxa"/>
                  </w:tcMar>
                </w:tcPr>
                <w:p w:rsidR="00CA3C8E" w:rsidRPr="00CA3C8E" w:rsidRDefault="00CA3C8E" w:rsidP="003745FD">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3</w:t>
                  </w:r>
                </w:p>
              </w:tc>
              <w:tc>
                <w:tcPr>
                  <w:tcW w:w="1656" w:type="pct"/>
                  <w:tcMar>
                    <w:top w:w="0" w:type="dxa"/>
                    <w:left w:w="108" w:type="dxa"/>
                    <w:bottom w:w="0" w:type="dxa"/>
                    <w:right w:w="108" w:type="dxa"/>
                  </w:tcMar>
                </w:tcPr>
                <w:p w:rsidR="00CA3C8E" w:rsidRPr="00CA3C8E" w:rsidRDefault="00CA3C8E" w:rsidP="003745FD">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4</w:t>
                  </w:r>
                </w:p>
              </w:tc>
            </w:tr>
            <w:tr w:rsidR="00CA3C8E" w:rsidRPr="00CA3C8E" w:rsidTr="00307807">
              <w:tc>
                <w:tcPr>
                  <w:tcW w:w="582" w:type="pct"/>
                  <w:vMerge w:val="restart"/>
                  <w:tcMar>
                    <w:top w:w="0" w:type="dxa"/>
                    <w:left w:w="108" w:type="dxa"/>
                    <w:bottom w:w="0" w:type="dxa"/>
                    <w:right w:w="108" w:type="dxa"/>
                  </w:tcMar>
                </w:tcPr>
                <w:p w:rsidR="00CA3C8E" w:rsidRPr="00CA3C8E" w:rsidRDefault="00CA3C8E" w:rsidP="003745FD">
                  <w:pPr>
                    <w:spacing w:after="0" w:line="240" w:lineRule="auto"/>
                    <w:contextualSpacing/>
                    <w:jc w:val="both"/>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13.</w:t>
                  </w:r>
                </w:p>
              </w:tc>
              <w:tc>
                <w:tcPr>
                  <w:tcW w:w="1243" w:type="pct"/>
                  <w:vMerge w:val="restart"/>
                  <w:tcMar>
                    <w:top w:w="0" w:type="dxa"/>
                    <w:left w:w="108" w:type="dxa"/>
                    <w:bottom w:w="0" w:type="dxa"/>
                    <w:right w:w="108" w:type="dxa"/>
                  </w:tcMar>
                </w:tcPr>
                <w:p w:rsidR="00CA3C8E" w:rsidRPr="00CC3022" w:rsidRDefault="00CA3C8E" w:rsidP="003745FD">
                  <w:pPr>
                    <w:spacing w:after="0" w:line="240" w:lineRule="auto"/>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Прочее нерудное минеральное сырьё</w:t>
                  </w:r>
                </w:p>
              </w:tc>
              <w:tc>
                <w:tcPr>
                  <w:tcW w:w="1520" w:type="pct"/>
                  <w:tcMar>
                    <w:top w:w="0" w:type="dxa"/>
                    <w:left w:w="108" w:type="dxa"/>
                    <w:bottom w:w="0" w:type="dxa"/>
                    <w:right w:w="108" w:type="dxa"/>
                  </w:tcMar>
                </w:tcPr>
                <w:p w:rsidR="00CA3C8E" w:rsidRPr="00CC3022" w:rsidRDefault="00CA3C8E" w:rsidP="003745FD">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Глинозёмсодержащие породы (полевой шпат, пегматит) </w:t>
                  </w:r>
                </w:p>
              </w:tc>
              <w:tc>
                <w:tcPr>
                  <w:tcW w:w="1656" w:type="pct"/>
                  <w:tcMar>
                    <w:top w:w="0" w:type="dxa"/>
                    <w:left w:w="108" w:type="dxa"/>
                    <w:bottom w:w="0" w:type="dxa"/>
                    <w:right w:w="108" w:type="dxa"/>
                  </w:tcMar>
                </w:tcPr>
                <w:p w:rsidR="00CA3C8E" w:rsidRPr="00CC3022" w:rsidRDefault="00CA3C8E" w:rsidP="003745FD">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2,5%</w:t>
                  </w:r>
                </w:p>
              </w:tc>
            </w:tr>
            <w:tr w:rsidR="00CA3C8E" w:rsidRPr="00CA3C8E" w:rsidTr="00307807">
              <w:tc>
                <w:tcPr>
                  <w:tcW w:w="582" w:type="pct"/>
                  <w:vMerge/>
                  <w:tcMar>
                    <w:top w:w="0" w:type="dxa"/>
                    <w:left w:w="108" w:type="dxa"/>
                    <w:bottom w:w="0" w:type="dxa"/>
                    <w:right w:w="108" w:type="dxa"/>
                  </w:tcMar>
                </w:tcPr>
                <w:p w:rsidR="00CA3C8E" w:rsidRPr="00CA3C8E" w:rsidRDefault="00CA3C8E" w:rsidP="003745FD">
                  <w:pPr>
                    <w:spacing w:after="0" w:line="240" w:lineRule="auto"/>
                    <w:ind w:firstLine="709"/>
                    <w:contextualSpacing/>
                    <w:jc w:val="both"/>
                    <w:rPr>
                      <w:rFonts w:ascii="Times New Roman" w:eastAsia="Times New Roman" w:hAnsi="Times New Roman"/>
                      <w:sz w:val="24"/>
                      <w:szCs w:val="24"/>
                      <w:lang w:val="kk-KZ" w:eastAsia="ru-RU"/>
                    </w:rPr>
                  </w:pPr>
                </w:p>
              </w:tc>
              <w:tc>
                <w:tcPr>
                  <w:tcW w:w="1243" w:type="pct"/>
                  <w:vMerge/>
                  <w:tcMar>
                    <w:top w:w="0" w:type="dxa"/>
                    <w:left w:w="108" w:type="dxa"/>
                    <w:bottom w:w="0" w:type="dxa"/>
                    <w:right w:w="108" w:type="dxa"/>
                  </w:tcMar>
                </w:tcPr>
                <w:p w:rsidR="00CA3C8E" w:rsidRPr="00CC3022" w:rsidRDefault="00CA3C8E" w:rsidP="003745FD">
                  <w:pPr>
                    <w:spacing w:after="0" w:line="240" w:lineRule="auto"/>
                    <w:ind w:firstLine="709"/>
                    <w:contextualSpacing/>
                    <w:jc w:val="both"/>
                    <w:rPr>
                      <w:rFonts w:ascii="Times New Roman" w:eastAsia="Times New Roman" w:hAnsi="Times New Roman"/>
                      <w:b/>
                      <w:sz w:val="24"/>
                      <w:szCs w:val="24"/>
                      <w:lang w:val="kk-KZ" w:eastAsia="ru-RU"/>
                    </w:rPr>
                  </w:pPr>
                </w:p>
              </w:tc>
              <w:tc>
                <w:tcPr>
                  <w:tcW w:w="1520" w:type="pct"/>
                  <w:tcMar>
                    <w:top w:w="0" w:type="dxa"/>
                    <w:left w:w="108" w:type="dxa"/>
                    <w:bottom w:w="0" w:type="dxa"/>
                    <w:right w:w="108" w:type="dxa"/>
                  </w:tcMar>
                </w:tcPr>
                <w:p w:rsidR="00CA3C8E" w:rsidRPr="00CC3022" w:rsidRDefault="00CA3C8E" w:rsidP="003745FD">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Каолин, вермикулит и прочие нерудные </w:t>
                  </w:r>
                  <w:r w:rsidRPr="00CC3022">
                    <w:rPr>
                      <w:rFonts w:ascii="Times New Roman" w:eastAsia="Times New Roman" w:hAnsi="Times New Roman"/>
                      <w:b/>
                      <w:sz w:val="24"/>
                      <w:szCs w:val="24"/>
                      <w:lang w:val="kk-KZ" w:eastAsia="ru-RU"/>
                    </w:rPr>
                    <w:lastRenderedPageBreak/>
                    <w:t xml:space="preserve">твердые полезные ископаемые,  минеральное сырье, содержащее нерудные  твердые полезные ископаемые  </w:t>
                  </w:r>
                </w:p>
              </w:tc>
              <w:tc>
                <w:tcPr>
                  <w:tcW w:w="1656" w:type="pct"/>
                  <w:tcMar>
                    <w:top w:w="0" w:type="dxa"/>
                    <w:left w:w="108" w:type="dxa"/>
                    <w:bottom w:w="0" w:type="dxa"/>
                    <w:right w:w="108" w:type="dxa"/>
                  </w:tcMar>
                </w:tcPr>
                <w:p w:rsidR="00CA3C8E" w:rsidRPr="00CC3022" w:rsidRDefault="00CA3C8E" w:rsidP="003745FD">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lastRenderedPageBreak/>
                    <w:t>4,7%</w:t>
                  </w:r>
                </w:p>
              </w:tc>
            </w:tr>
          </w:tbl>
          <w:p w:rsidR="00CA3C8E" w:rsidRPr="00CA3C8E" w:rsidRDefault="00CA3C8E" w:rsidP="003745FD">
            <w:pPr>
              <w:contextualSpacing/>
              <w:rPr>
                <w:rFonts w:ascii="Times New Roman" w:hAnsi="Times New Roman" w:cs="Times New Roman"/>
                <w:sz w:val="24"/>
                <w:szCs w:val="24"/>
                <w:lang w:val="kk-KZ"/>
              </w:rPr>
            </w:pPr>
          </w:p>
        </w:tc>
        <w:tc>
          <w:tcPr>
            <w:tcW w:w="2063" w:type="pct"/>
          </w:tcPr>
          <w:p w:rsidR="00CA3C8E" w:rsidRPr="00CA3C8E" w:rsidRDefault="00CA3C8E" w:rsidP="003745FD">
            <w:pPr>
              <w:contextualSpacing/>
              <w:rPr>
                <w:rFonts w:ascii="Times New Roman" w:hAnsi="Times New Roman" w:cs="Times New Roman"/>
                <w:sz w:val="24"/>
                <w:szCs w:val="24"/>
                <w:lang w:val="kk-KZ"/>
              </w:rPr>
            </w:pPr>
            <w:r w:rsidRPr="00CA3C8E">
              <w:rPr>
                <w:rFonts w:ascii="Times New Roman" w:hAnsi="Times New Roman" w:cs="Times New Roman"/>
                <w:sz w:val="24"/>
                <w:szCs w:val="24"/>
                <w:lang w:val="kk-KZ"/>
              </w:rPr>
              <w:lastRenderedPageBreak/>
              <w:t xml:space="preserve">Графу 4 строки 13 дополнить словами «, </w:t>
            </w:r>
            <w:r w:rsidRPr="00CA3C8E">
              <w:rPr>
                <w:rFonts w:ascii="Times New Roman" w:eastAsia="Times New Roman" w:hAnsi="Times New Roman"/>
                <w:b/>
                <w:sz w:val="24"/>
                <w:szCs w:val="24"/>
                <w:lang w:val="kk-KZ" w:eastAsia="ru-RU"/>
              </w:rPr>
              <w:t xml:space="preserve">но не менее 0,02 МРП за </w:t>
            </w:r>
            <w:r w:rsidR="00122B08">
              <w:rPr>
                <w:rFonts w:ascii="Times New Roman" w:eastAsia="Times New Roman" w:hAnsi="Times New Roman"/>
                <w:b/>
                <w:sz w:val="24"/>
                <w:szCs w:val="24"/>
                <w:lang w:val="kk-KZ" w:eastAsia="ru-RU"/>
              </w:rPr>
              <w:t>единицу объема</w:t>
            </w:r>
            <w:r w:rsidRPr="00CA3C8E">
              <w:rPr>
                <w:rFonts w:ascii="Times New Roman" w:eastAsia="Times New Roman" w:hAnsi="Times New Roman"/>
                <w:b/>
                <w:sz w:val="24"/>
                <w:szCs w:val="24"/>
                <w:lang w:val="kk-KZ" w:eastAsia="ru-RU"/>
              </w:rPr>
              <w:t>»</w:t>
            </w:r>
          </w:p>
          <w:p w:rsidR="00CA3C8E" w:rsidRPr="00CA3C8E" w:rsidRDefault="00CA3C8E" w:rsidP="003745FD">
            <w:pPr>
              <w:contextualSpacing/>
              <w:rPr>
                <w:rFonts w:ascii="Times New Roman" w:hAnsi="Times New Roman" w:cs="Times New Roman"/>
                <w:sz w:val="24"/>
                <w:szCs w:val="24"/>
                <w:lang w:val="kk-KZ"/>
              </w:rPr>
            </w:pPr>
          </w:p>
          <w:p w:rsidR="00CA3C8E" w:rsidRPr="00CA3C8E" w:rsidRDefault="00CA3C8E" w:rsidP="003745FD">
            <w:pPr>
              <w:contextualSpacing/>
              <w:rPr>
                <w:rFonts w:ascii="Times New Roman" w:hAnsi="Times New Roman" w:cs="Times New Roman"/>
                <w:sz w:val="24"/>
                <w:szCs w:val="24"/>
                <w:lang w:val="kk-KZ"/>
              </w:rPr>
            </w:pPr>
          </w:p>
          <w:p w:rsidR="00CA3C8E" w:rsidRPr="00CA3C8E" w:rsidRDefault="00CA3C8E" w:rsidP="003745FD">
            <w:pPr>
              <w:contextualSpacing/>
              <w:rPr>
                <w:rFonts w:ascii="Times New Roman" w:hAnsi="Times New Roman" w:cs="Times New Roman"/>
                <w:sz w:val="24"/>
                <w:szCs w:val="24"/>
                <w:lang w:val="kk-KZ"/>
              </w:rPr>
            </w:pPr>
          </w:p>
          <w:p w:rsidR="00CA3C8E" w:rsidRPr="00CA3C8E" w:rsidRDefault="00CA3C8E" w:rsidP="003745FD">
            <w:pPr>
              <w:contextualSpacing/>
              <w:rPr>
                <w:rFonts w:ascii="Times New Roman" w:hAnsi="Times New Roman" w:cs="Times New Roman"/>
                <w:sz w:val="24"/>
                <w:szCs w:val="24"/>
                <w:lang w:val="kk-KZ"/>
              </w:rPr>
            </w:pPr>
          </w:p>
          <w:p w:rsidR="00CA3C8E" w:rsidRPr="00CA3C8E" w:rsidRDefault="00CA3C8E" w:rsidP="003745FD">
            <w:pPr>
              <w:contextualSpacing/>
              <w:rPr>
                <w:rFonts w:ascii="Times New Roman" w:hAnsi="Times New Roman" w:cs="Times New Roman"/>
                <w:sz w:val="24"/>
                <w:szCs w:val="24"/>
                <w:lang w:val="kk-KZ"/>
              </w:rPr>
            </w:pPr>
          </w:p>
          <w:p w:rsidR="00CA3C8E" w:rsidRPr="00CA3C8E" w:rsidRDefault="00CA3C8E" w:rsidP="003745FD">
            <w:pPr>
              <w:contextualSpacing/>
              <w:rPr>
                <w:rFonts w:ascii="Times New Roman" w:hAnsi="Times New Roman" w:cs="Times New Roman"/>
                <w:sz w:val="24"/>
                <w:szCs w:val="24"/>
                <w:lang w:val="kk-KZ"/>
              </w:rPr>
            </w:pPr>
          </w:p>
          <w:p w:rsidR="00CA3C8E" w:rsidRPr="00CA3C8E" w:rsidRDefault="00CA3C8E" w:rsidP="003745FD">
            <w:pPr>
              <w:contextualSpacing/>
              <w:rPr>
                <w:rFonts w:ascii="Times New Roman" w:hAnsi="Times New Roman" w:cs="Times New Roman"/>
                <w:sz w:val="24"/>
                <w:szCs w:val="24"/>
                <w:lang w:val="kk-KZ"/>
              </w:rPr>
            </w:pPr>
          </w:p>
          <w:tbl>
            <w:tblPr>
              <w:tblW w:w="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9"/>
              <w:gridCol w:w="1276"/>
              <w:gridCol w:w="1560"/>
              <w:gridCol w:w="1698"/>
            </w:tblGrid>
            <w:tr w:rsidR="00CA3C8E" w:rsidRPr="00CA3C8E" w:rsidTr="00CC3022">
              <w:tc>
                <w:tcPr>
                  <w:tcW w:w="583" w:type="pct"/>
                  <w:tcMar>
                    <w:top w:w="0" w:type="dxa"/>
                    <w:left w:w="108" w:type="dxa"/>
                    <w:bottom w:w="0" w:type="dxa"/>
                    <w:right w:w="108" w:type="dxa"/>
                  </w:tcMar>
                </w:tcPr>
                <w:p w:rsidR="00CA3C8E" w:rsidRPr="00CA3C8E" w:rsidRDefault="00CA3C8E" w:rsidP="003745FD">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w:t>
                  </w:r>
                </w:p>
              </w:tc>
              <w:tc>
                <w:tcPr>
                  <w:tcW w:w="1243" w:type="pct"/>
                  <w:tcMar>
                    <w:top w:w="0" w:type="dxa"/>
                    <w:left w:w="108" w:type="dxa"/>
                    <w:bottom w:w="0" w:type="dxa"/>
                    <w:right w:w="108" w:type="dxa"/>
                  </w:tcMar>
                </w:tcPr>
                <w:p w:rsidR="00CA3C8E" w:rsidRPr="00CA3C8E" w:rsidRDefault="00CA3C8E" w:rsidP="003745FD">
                  <w:pPr>
                    <w:spacing w:after="0" w:line="240" w:lineRule="auto"/>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2</w:t>
                  </w:r>
                </w:p>
              </w:tc>
              <w:tc>
                <w:tcPr>
                  <w:tcW w:w="1520" w:type="pct"/>
                  <w:tcMar>
                    <w:top w:w="0" w:type="dxa"/>
                    <w:left w:w="108" w:type="dxa"/>
                    <w:bottom w:w="0" w:type="dxa"/>
                    <w:right w:w="108" w:type="dxa"/>
                  </w:tcMar>
                </w:tcPr>
                <w:p w:rsidR="00CA3C8E" w:rsidRPr="00CA3C8E" w:rsidRDefault="00CA3C8E" w:rsidP="003745FD">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3</w:t>
                  </w:r>
                </w:p>
              </w:tc>
              <w:tc>
                <w:tcPr>
                  <w:tcW w:w="1654" w:type="pct"/>
                  <w:tcMar>
                    <w:top w:w="0" w:type="dxa"/>
                    <w:left w:w="108" w:type="dxa"/>
                    <w:bottom w:w="0" w:type="dxa"/>
                    <w:right w:w="108" w:type="dxa"/>
                  </w:tcMar>
                </w:tcPr>
                <w:p w:rsidR="00CA3C8E" w:rsidRPr="00CA3C8E" w:rsidRDefault="00CA3C8E" w:rsidP="003745FD">
                  <w:pPr>
                    <w:contextualSpacing/>
                    <w:jc w:val="center"/>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4</w:t>
                  </w:r>
                </w:p>
              </w:tc>
            </w:tr>
            <w:tr w:rsidR="00CC3022" w:rsidRPr="00CA3C8E" w:rsidTr="00CC3022">
              <w:trPr>
                <w:trHeight w:val="1932"/>
              </w:trPr>
              <w:tc>
                <w:tcPr>
                  <w:tcW w:w="583" w:type="pct"/>
                  <w:tcMar>
                    <w:top w:w="0" w:type="dxa"/>
                    <w:left w:w="108" w:type="dxa"/>
                    <w:bottom w:w="0" w:type="dxa"/>
                    <w:right w:w="108" w:type="dxa"/>
                  </w:tcMar>
                </w:tcPr>
                <w:p w:rsidR="00CC3022" w:rsidRPr="00CA3C8E" w:rsidRDefault="00CC3022" w:rsidP="003745FD">
                  <w:pPr>
                    <w:spacing w:after="0" w:line="240" w:lineRule="auto"/>
                    <w:contextualSpacing/>
                    <w:jc w:val="both"/>
                    <w:rPr>
                      <w:rFonts w:ascii="Times New Roman" w:eastAsia="Times New Roman" w:hAnsi="Times New Roman"/>
                      <w:sz w:val="24"/>
                      <w:szCs w:val="24"/>
                      <w:lang w:val="kk-KZ" w:eastAsia="ru-RU"/>
                    </w:rPr>
                  </w:pPr>
                  <w:r w:rsidRPr="00CA3C8E">
                    <w:rPr>
                      <w:rFonts w:ascii="Times New Roman" w:eastAsia="Times New Roman" w:hAnsi="Times New Roman"/>
                      <w:sz w:val="24"/>
                      <w:szCs w:val="24"/>
                      <w:lang w:val="kk-KZ" w:eastAsia="ru-RU"/>
                    </w:rPr>
                    <w:t>13.</w:t>
                  </w:r>
                </w:p>
              </w:tc>
              <w:tc>
                <w:tcPr>
                  <w:tcW w:w="1243" w:type="pct"/>
                  <w:tcMar>
                    <w:top w:w="0" w:type="dxa"/>
                    <w:left w:w="108" w:type="dxa"/>
                    <w:bottom w:w="0" w:type="dxa"/>
                    <w:right w:w="108" w:type="dxa"/>
                  </w:tcMar>
                </w:tcPr>
                <w:p w:rsidR="00CC3022" w:rsidRPr="00CC3022" w:rsidRDefault="00CC3022" w:rsidP="00CC3022">
                  <w:pPr>
                    <w:spacing w:after="0" w:line="240" w:lineRule="auto"/>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t xml:space="preserve">Прочее </w:t>
                  </w:r>
                </w:p>
              </w:tc>
              <w:tc>
                <w:tcPr>
                  <w:tcW w:w="1520" w:type="pct"/>
                  <w:tcMar>
                    <w:top w:w="0" w:type="dxa"/>
                    <w:left w:w="108" w:type="dxa"/>
                    <w:bottom w:w="0" w:type="dxa"/>
                    <w:right w:w="108" w:type="dxa"/>
                  </w:tcMar>
                </w:tcPr>
                <w:p w:rsidR="00CC3022" w:rsidRPr="00CC3022" w:rsidRDefault="00CC3022" w:rsidP="00CC3022">
                  <w:pPr>
                    <w:contextualSpacing/>
                    <w:jc w:val="both"/>
                    <w:rPr>
                      <w:rFonts w:ascii="Times New Roman" w:eastAsia="Times New Roman" w:hAnsi="Times New Roman"/>
                      <w:b/>
                      <w:sz w:val="24"/>
                      <w:szCs w:val="24"/>
                      <w:highlight w:val="yellow"/>
                      <w:lang w:val="kk-KZ" w:eastAsia="ru-RU"/>
                    </w:rPr>
                  </w:pPr>
                  <w:r w:rsidRPr="00CC3022">
                    <w:rPr>
                      <w:rFonts w:ascii="Times New Roman" w:eastAsia="Times New Roman" w:hAnsi="Times New Roman"/>
                      <w:b/>
                      <w:sz w:val="24"/>
                      <w:szCs w:val="24"/>
                      <w:lang w:val="kk-KZ" w:eastAsia="ru-RU"/>
                    </w:rPr>
                    <w:t xml:space="preserve">Прочее нерудное минеральное сырьё не являющееся общерспространенными </w:t>
                  </w:r>
                  <w:r w:rsidRPr="00CC3022">
                    <w:rPr>
                      <w:rFonts w:ascii="Times New Roman" w:eastAsia="Times New Roman" w:hAnsi="Times New Roman"/>
                      <w:b/>
                      <w:sz w:val="24"/>
                      <w:szCs w:val="24"/>
                      <w:lang w:val="kk-KZ" w:eastAsia="ru-RU"/>
                    </w:rPr>
                    <w:lastRenderedPageBreak/>
                    <w:t>полезными ископаемыми</w:t>
                  </w:r>
                </w:p>
              </w:tc>
              <w:tc>
                <w:tcPr>
                  <w:tcW w:w="1654" w:type="pct"/>
                  <w:tcMar>
                    <w:top w:w="0" w:type="dxa"/>
                    <w:left w:w="108" w:type="dxa"/>
                    <w:bottom w:w="0" w:type="dxa"/>
                    <w:right w:w="108" w:type="dxa"/>
                  </w:tcMar>
                </w:tcPr>
                <w:p w:rsidR="00CC3022" w:rsidRPr="00CC3022" w:rsidRDefault="00CC3022" w:rsidP="00122B08">
                  <w:pPr>
                    <w:contextualSpacing/>
                    <w:jc w:val="both"/>
                    <w:rPr>
                      <w:rFonts w:ascii="Times New Roman" w:eastAsia="Times New Roman" w:hAnsi="Times New Roman"/>
                      <w:b/>
                      <w:sz w:val="24"/>
                      <w:szCs w:val="24"/>
                      <w:lang w:val="kk-KZ" w:eastAsia="ru-RU"/>
                    </w:rPr>
                  </w:pPr>
                  <w:r w:rsidRPr="00CC3022">
                    <w:rPr>
                      <w:rFonts w:ascii="Times New Roman" w:eastAsia="Times New Roman" w:hAnsi="Times New Roman"/>
                      <w:b/>
                      <w:sz w:val="24"/>
                      <w:szCs w:val="24"/>
                      <w:lang w:val="kk-KZ" w:eastAsia="ru-RU"/>
                    </w:rPr>
                    <w:lastRenderedPageBreak/>
                    <w:t xml:space="preserve">4,7%, но не менее 0,02 МРП за </w:t>
                  </w:r>
                  <w:r w:rsidR="00122B08">
                    <w:rPr>
                      <w:rFonts w:ascii="Times New Roman" w:eastAsia="Times New Roman" w:hAnsi="Times New Roman"/>
                      <w:b/>
                      <w:sz w:val="24"/>
                      <w:szCs w:val="24"/>
                      <w:lang w:val="kk-KZ" w:eastAsia="ru-RU"/>
                    </w:rPr>
                    <w:t>единицу объема</w:t>
                  </w:r>
                </w:p>
              </w:tc>
            </w:tr>
          </w:tbl>
          <w:p w:rsidR="00CA3C8E" w:rsidRPr="00CA3C8E" w:rsidRDefault="00CA3C8E" w:rsidP="003745FD">
            <w:pPr>
              <w:contextualSpacing/>
              <w:rPr>
                <w:rFonts w:ascii="Times New Roman" w:hAnsi="Times New Roman" w:cs="Times New Roman"/>
                <w:sz w:val="24"/>
                <w:szCs w:val="24"/>
                <w:lang w:val="kk-KZ"/>
              </w:rPr>
            </w:pPr>
          </w:p>
          <w:p w:rsidR="00CA3C8E" w:rsidRPr="00CA3C8E" w:rsidRDefault="00CA3C8E" w:rsidP="003745FD">
            <w:pPr>
              <w:contextualSpacing/>
              <w:jc w:val="both"/>
              <w:rPr>
                <w:rFonts w:ascii="Times New Roman" w:hAnsi="Times New Roman" w:cs="Times New Roman"/>
                <w:b/>
                <w:sz w:val="24"/>
                <w:szCs w:val="24"/>
                <w:lang w:val="kk-KZ"/>
              </w:rPr>
            </w:pPr>
            <w:r w:rsidRPr="00CA3C8E">
              <w:rPr>
                <w:rFonts w:ascii="Times New Roman" w:hAnsi="Times New Roman" w:cs="Times New Roman"/>
                <w:b/>
                <w:sz w:val="24"/>
                <w:szCs w:val="24"/>
                <w:lang w:val="kk-KZ"/>
              </w:rPr>
              <w:t>Дополнить частью четвертой следующего содержания:</w:t>
            </w:r>
          </w:p>
          <w:p w:rsidR="00CA3C8E" w:rsidRPr="00CA3C8E" w:rsidRDefault="00CA3C8E" w:rsidP="003745FD">
            <w:pPr>
              <w:contextualSpacing/>
              <w:rPr>
                <w:rFonts w:ascii="Times New Roman" w:hAnsi="Times New Roman" w:cs="Times New Roman"/>
                <w:sz w:val="24"/>
                <w:szCs w:val="24"/>
                <w:lang w:val="kk-KZ"/>
              </w:rPr>
            </w:pPr>
          </w:p>
          <w:p w:rsidR="00CA3C8E" w:rsidRPr="00CA3C8E" w:rsidRDefault="00CA3C8E" w:rsidP="003745FD">
            <w:pPr>
              <w:contextualSpacing/>
              <w:jc w:val="both"/>
              <w:rPr>
                <w:rFonts w:ascii="Times New Roman" w:hAnsi="Times New Roman" w:cs="Times New Roman"/>
                <w:sz w:val="24"/>
                <w:szCs w:val="24"/>
                <w:lang w:val="kk-KZ"/>
              </w:rPr>
            </w:pPr>
            <w:r w:rsidRPr="00CA3C8E">
              <w:rPr>
                <w:rFonts w:ascii="Times New Roman" w:hAnsi="Times New Roman"/>
                <w:sz w:val="24"/>
                <w:szCs w:val="24"/>
              </w:rPr>
              <w:t>«В случае если сумма налога на добычу полезных ископаемых, исчисленная в соответствии со статьями 744 и 745 настоящего Кодекса по нерудному минеральному сырью, указанному в строке 13 таблицы, приведенной в настоящей статье, меньше суммы произведения физического объема добытого недропользователем за налоговый период такого нерудного минерального сырья и 0,02 месячного расчетного показателя, установленного законом о республиканском бюджете и действующего на 1 января соответствующего финансового года, то налог на добычу полезных ископаемых по такому нерудному минеральному сырью определяется  по ставке 0,02 месячного расчетного показателя, установленного законом о республиканском бюджете и действующего на 1 января соответствующего финансового года за единицу объема добытого такого нерудного минерального сырья.»</w:t>
            </w:r>
          </w:p>
        </w:tc>
        <w:tc>
          <w:tcPr>
            <w:tcW w:w="659" w:type="pct"/>
            <w:gridSpan w:val="2"/>
          </w:tcPr>
          <w:p w:rsidR="00CA3C8E" w:rsidRPr="00CA3C8E" w:rsidRDefault="00E14439" w:rsidP="00E14439">
            <w:pPr>
              <w:contextualSpacing/>
              <w:rPr>
                <w:rFonts w:ascii="Times New Roman" w:hAnsi="Times New Roman" w:cs="Times New Roman"/>
                <w:sz w:val="24"/>
                <w:szCs w:val="24"/>
              </w:rPr>
            </w:pPr>
            <w:r>
              <w:rPr>
                <w:rFonts w:ascii="Times New Roman" w:hAnsi="Times New Roman" w:cs="Times New Roman"/>
                <w:sz w:val="24"/>
                <w:szCs w:val="24"/>
              </w:rPr>
              <w:lastRenderedPageBreak/>
              <w:t>В связи с внесенными изменениями порядка налогообложения ОПИ</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206BD" w:rsidRPr="00C206BD" w:rsidRDefault="00C206BD" w:rsidP="00C206BD">
            <w:pPr>
              <w:ind w:left="1200" w:hanging="800"/>
              <w:jc w:val="both"/>
              <w:rPr>
                <w:rFonts w:ascii="Times New Roman" w:hAnsi="Times New Roman" w:cs="Times New Roman"/>
                <w:b/>
                <w:sz w:val="24"/>
                <w:szCs w:val="24"/>
              </w:rPr>
            </w:pPr>
            <w:r w:rsidRPr="00C206BD">
              <w:rPr>
                <w:rStyle w:val="s20"/>
                <w:rFonts w:ascii="Times New Roman" w:hAnsi="Times New Roman" w:cs="Times New Roman"/>
                <w:b/>
                <w:sz w:val="24"/>
                <w:szCs w:val="24"/>
              </w:rPr>
              <w:t>Статья</w:t>
            </w:r>
            <w:r w:rsidRPr="00C206BD">
              <w:rPr>
                <w:rStyle w:val="s1"/>
                <w:rFonts w:ascii="Times New Roman" w:hAnsi="Times New Roman" w:cs="Times New Roman"/>
                <w:b/>
                <w:sz w:val="24"/>
                <w:szCs w:val="24"/>
              </w:rPr>
              <w:t xml:space="preserve"> </w:t>
            </w:r>
            <w:r w:rsidRPr="00C206BD">
              <w:rPr>
                <w:rStyle w:val="s20"/>
                <w:rFonts w:ascii="Times New Roman" w:hAnsi="Times New Roman" w:cs="Times New Roman"/>
                <w:b/>
                <w:sz w:val="24"/>
                <w:szCs w:val="24"/>
              </w:rPr>
              <w:t>753</w:t>
            </w:r>
            <w:r w:rsidRPr="00C206BD">
              <w:rPr>
                <w:rStyle w:val="s1"/>
                <w:rFonts w:ascii="Times New Roman" w:hAnsi="Times New Roman" w:cs="Times New Roman"/>
                <w:b/>
                <w:sz w:val="24"/>
                <w:szCs w:val="24"/>
              </w:rPr>
              <w:t>. Плательщики</w:t>
            </w:r>
          </w:p>
          <w:p w:rsidR="00C206BD" w:rsidRPr="00C206BD" w:rsidRDefault="00C206BD" w:rsidP="00C206BD">
            <w:pPr>
              <w:ind w:firstLine="426"/>
              <w:jc w:val="both"/>
              <w:rPr>
                <w:rFonts w:ascii="Times New Roman" w:hAnsi="Times New Roman" w:cs="Times New Roman"/>
                <w:sz w:val="24"/>
                <w:szCs w:val="24"/>
              </w:rPr>
            </w:pPr>
            <w:bookmarkStart w:id="10" w:name="SUB7530100"/>
            <w:bookmarkEnd w:id="10"/>
            <w:r w:rsidRPr="00C206BD">
              <w:rPr>
                <w:rFonts w:ascii="Times New Roman" w:hAnsi="Times New Roman" w:cs="Times New Roman"/>
                <w:sz w:val="24"/>
                <w:szCs w:val="24"/>
              </w:rPr>
              <w:t xml:space="preserve">1. Плательщиками налога на сверхприбыль являются недропользователи по деятельности, осуществляемой по каждому отдельному контракту на недропользование, за исключением контрактов на недропользование, указанных в </w:t>
            </w:r>
            <w:r w:rsidRPr="00C206BD">
              <w:rPr>
                <w:rFonts w:ascii="Times New Roman" w:hAnsi="Times New Roman" w:cs="Times New Roman"/>
                <w:sz w:val="24"/>
                <w:szCs w:val="24"/>
              </w:rPr>
              <w:lastRenderedPageBreak/>
              <w:t>пункте 2 настоящей статьи.</w:t>
            </w:r>
          </w:p>
          <w:p w:rsidR="00C206BD" w:rsidRPr="00C206BD" w:rsidRDefault="00C206BD" w:rsidP="00C206BD">
            <w:pPr>
              <w:ind w:firstLine="426"/>
              <w:jc w:val="both"/>
              <w:rPr>
                <w:rFonts w:ascii="Times New Roman" w:hAnsi="Times New Roman" w:cs="Times New Roman"/>
                <w:sz w:val="24"/>
                <w:szCs w:val="24"/>
              </w:rPr>
            </w:pPr>
            <w:bookmarkStart w:id="11" w:name="SUB7530200"/>
            <w:bookmarkEnd w:id="11"/>
            <w:r w:rsidRPr="00C206BD">
              <w:rPr>
                <w:rFonts w:ascii="Times New Roman" w:hAnsi="Times New Roman" w:cs="Times New Roman"/>
                <w:sz w:val="24"/>
                <w:szCs w:val="24"/>
              </w:rPr>
              <w:t>2. Не являются плательщиками налога на сверхприбыль, установленного настоящей главой, недропользователи по деятельности, осуществляемой на основании следующих контрактов на недропользование:</w:t>
            </w:r>
          </w:p>
          <w:p w:rsidR="00C206BD" w:rsidRPr="00C206BD" w:rsidRDefault="00C206BD" w:rsidP="00C206BD">
            <w:pPr>
              <w:ind w:firstLine="426"/>
              <w:jc w:val="both"/>
              <w:rPr>
                <w:rFonts w:ascii="Times New Roman" w:hAnsi="Times New Roman" w:cs="Times New Roman"/>
                <w:sz w:val="24"/>
                <w:szCs w:val="24"/>
              </w:rPr>
            </w:pPr>
            <w:bookmarkStart w:id="12" w:name="SUB7530201"/>
            <w:bookmarkEnd w:id="12"/>
            <w:r w:rsidRPr="00C206BD">
              <w:rPr>
                <w:rFonts w:ascii="Times New Roman" w:hAnsi="Times New Roman" w:cs="Times New Roman"/>
                <w:sz w:val="24"/>
                <w:szCs w:val="24"/>
              </w:rPr>
              <w:t xml:space="preserve">1) указанных в </w:t>
            </w:r>
            <w:bookmarkStart w:id="13" w:name="sub1006049570"/>
            <w:r w:rsidRPr="00C206BD">
              <w:rPr>
                <w:rFonts w:ascii="Times New Roman" w:hAnsi="Times New Roman" w:cs="Times New Roman"/>
                <w:sz w:val="24"/>
                <w:szCs w:val="24"/>
              </w:rPr>
              <w:fldChar w:fldCharType="begin"/>
            </w:r>
            <w:r w:rsidRPr="00C206BD">
              <w:rPr>
                <w:rFonts w:ascii="Times New Roman" w:hAnsi="Times New Roman" w:cs="Times New Roman"/>
                <w:sz w:val="24"/>
                <w:szCs w:val="24"/>
              </w:rPr>
              <w:instrText xml:space="preserve"> HYPERLINK "jl:36148637.7220000.1006049570_8" \o "Кодекс Республики Казахстан от 25 декабря 2017 года № 120-VI \«О налогах и других обязательных платежах в бюджет (Налоговый кодекс)\»" </w:instrText>
            </w:r>
            <w:r w:rsidRPr="00C206BD">
              <w:rPr>
                <w:rFonts w:ascii="Times New Roman" w:hAnsi="Times New Roman" w:cs="Times New Roman"/>
                <w:sz w:val="24"/>
                <w:szCs w:val="24"/>
              </w:rPr>
              <w:fldChar w:fldCharType="separate"/>
            </w:r>
            <w:r w:rsidRPr="00C206BD">
              <w:rPr>
                <w:rFonts w:ascii="Times New Roman" w:hAnsi="Times New Roman" w:cs="Times New Roman"/>
                <w:sz w:val="24"/>
                <w:szCs w:val="24"/>
              </w:rPr>
              <w:t>пункте 1 статьи 722</w:t>
            </w:r>
            <w:r w:rsidRPr="00C206BD">
              <w:rPr>
                <w:rFonts w:ascii="Times New Roman" w:hAnsi="Times New Roman" w:cs="Times New Roman"/>
                <w:sz w:val="24"/>
                <w:szCs w:val="24"/>
              </w:rPr>
              <w:fldChar w:fldCharType="end"/>
            </w:r>
            <w:bookmarkEnd w:id="13"/>
            <w:r w:rsidRPr="00C206BD">
              <w:rPr>
                <w:rFonts w:ascii="Times New Roman" w:hAnsi="Times New Roman" w:cs="Times New Roman"/>
                <w:sz w:val="24"/>
                <w:szCs w:val="24"/>
              </w:rPr>
              <w:t xml:space="preserve"> настоящего Кодекса;</w:t>
            </w:r>
          </w:p>
          <w:p w:rsidR="00C206BD" w:rsidRPr="00C206BD" w:rsidRDefault="00C206BD" w:rsidP="00C206BD">
            <w:pPr>
              <w:ind w:firstLine="426"/>
              <w:jc w:val="both"/>
              <w:rPr>
                <w:rFonts w:ascii="Times New Roman" w:hAnsi="Times New Roman" w:cs="Times New Roman"/>
                <w:sz w:val="24"/>
                <w:szCs w:val="24"/>
              </w:rPr>
            </w:pPr>
            <w:bookmarkStart w:id="14" w:name="SUB7530202"/>
            <w:bookmarkEnd w:id="14"/>
            <w:r w:rsidRPr="00C206BD">
              <w:rPr>
                <w:rFonts w:ascii="Times New Roman" w:hAnsi="Times New Roman" w:cs="Times New Roman"/>
                <w:sz w:val="24"/>
                <w:szCs w:val="24"/>
              </w:rPr>
              <w:t>2) на разведку и (или) добычу твердых полезных ископаемых, подземных вод и (или) лечебных грязей при условии, что данные контракты не предусматривают добычу других групп полезных ископаемых;</w:t>
            </w:r>
          </w:p>
          <w:p w:rsidR="00C206BD" w:rsidRPr="00C206BD" w:rsidRDefault="00C206BD" w:rsidP="00C206BD">
            <w:pPr>
              <w:ind w:firstLine="426"/>
              <w:jc w:val="both"/>
              <w:rPr>
                <w:rFonts w:ascii="Times New Roman" w:hAnsi="Times New Roman" w:cs="Times New Roman"/>
                <w:sz w:val="24"/>
                <w:szCs w:val="24"/>
              </w:rPr>
            </w:pPr>
            <w:bookmarkStart w:id="15" w:name="SUB7530203"/>
            <w:bookmarkEnd w:id="15"/>
            <w:r w:rsidRPr="00C206BD">
              <w:rPr>
                <w:rFonts w:ascii="Times New Roman" w:hAnsi="Times New Roman" w:cs="Times New Roman"/>
                <w:sz w:val="24"/>
                <w:szCs w:val="24"/>
              </w:rPr>
              <w:t>3) на строительство и эксплуатацию подземных сооружений, не связанных с разведкой и добычей.</w:t>
            </w:r>
          </w:p>
          <w:p w:rsidR="00CA3C8E" w:rsidRPr="00CA3C8E" w:rsidRDefault="00CA3C8E" w:rsidP="003745FD">
            <w:pPr>
              <w:contextualSpacing/>
              <w:rPr>
                <w:rFonts w:ascii="Times New Roman" w:hAnsi="Times New Roman" w:cs="Times New Roman"/>
                <w:sz w:val="24"/>
                <w:szCs w:val="24"/>
              </w:rPr>
            </w:pPr>
          </w:p>
        </w:tc>
        <w:tc>
          <w:tcPr>
            <w:tcW w:w="2063" w:type="pct"/>
          </w:tcPr>
          <w:p w:rsidR="00CA3C8E" w:rsidRPr="00CA3C8E" w:rsidRDefault="00CA3C8E" w:rsidP="003745FD">
            <w:pPr>
              <w:ind w:left="709"/>
              <w:jc w:val="both"/>
              <w:rPr>
                <w:rFonts w:ascii="Times New Roman" w:eastAsia="Times New Roman" w:hAnsi="Times New Roman" w:cs="Times New Roman"/>
                <w:b/>
                <w:sz w:val="24"/>
                <w:szCs w:val="24"/>
              </w:rPr>
            </w:pPr>
            <w:r w:rsidRPr="00CA3C8E">
              <w:rPr>
                <w:rFonts w:ascii="Times New Roman" w:eastAsia="Times New Roman" w:hAnsi="Times New Roman" w:cs="Times New Roman"/>
                <w:b/>
                <w:sz w:val="24"/>
                <w:szCs w:val="24"/>
              </w:rPr>
              <w:lastRenderedPageBreak/>
              <w:t>Статья 753. Плательщики</w:t>
            </w:r>
          </w:p>
          <w:p w:rsidR="00CA3C8E" w:rsidRPr="00CA3C8E" w:rsidRDefault="00CA3C8E" w:rsidP="003745FD">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1. Плательщиками налога на сверхприбыль являются недропользователи по деятельности, осуществляемой по каждому отдельному контракту на недропользование, за исключением контрактов на недропользование, указанных в </w:t>
            </w:r>
            <w:r w:rsidRPr="00CA3C8E">
              <w:rPr>
                <w:rFonts w:ascii="Times New Roman" w:eastAsia="Times New Roman" w:hAnsi="Times New Roman" w:cs="Times New Roman"/>
                <w:sz w:val="24"/>
                <w:szCs w:val="24"/>
              </w:rPr>
              <w:lastRenderedPageBreak/>
              <w:t>пункте 2 настоящей статьи.</w:t>
            </w:r>
          </w:p>
          <w:p w:rsidR="00CA3C8E" w:rsidRPr="00CA3C8E" w:rsidRDefault="00CA3C8E" w:rsidP="003745FD">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2. Не являются плательщиками налога на сверхприбыль, установленного настоящей главой, недропользователи по деятельности, осуществляемой на основании следующих контрактов на недропользование:</w:t>
            </w:r>
          </w:p>
          <w:p w:rsidR="00CA3C8E" w:rsidRPr="00CA3C8E" w:rsidRDefault="00CA3C8E" w:rsidP="003745FD">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1) указанных в пункте 1 статьи 722 настоящего Кодекса;</w:t>
            </w:r>
          </w:p>
          <w:p w:rsidR="00CA3C8E" w:rsidRPr="00CA3C8E" w:rsidRDefault="00CA3C8E" w:rsidP="003745FD">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 xml:space="preserve">2) на разведку и (или) добычу </w:t>
            </w:r>
            <w:r w:rsidRPr="005D2F5B">
              <w:rPr>
                <w:rFonts w:ascii="Times New Roman" w:eastAsia="Times New Roman" w:hAnsi="Times New Roman" w:cs="Times New Roman"/>
                <w:sz w:val="24"/>
                <w:szCs w:val="24"/>
              </w:rPr>
              <w:t>твердых полезных ископаемых,</w:t>
            </w:r>
            <w:r w:rsidRPr="00CA3C8E">
              <w:rPr>
                <w:rFonts w:ascii="Times New Roman" w:eastAsia="Times New Roman" w:hAnsi="Times New Roman" w:cs="Times New Roman"/>
                <w:sz w:val="24"/>
                <w:szCs w:val="24"/>
              </w:rPr>
              <w:t xml:space="preserve"> </w:t>
            </w:r>
            <w:r w:rsidR="00C206BD">
              <w:rPr>
                <w:rFonts w:ascii="Times New Roman" w:eastAsia="Times New Roman" w:hAnsi="Times New Roman" w:cs="Times New Roman"/>
                <w:sz w:val="24"/>
                <w:szCs w:val="24"/>
              </w:rPr>
              <w:t xml:space="preserve">в том числе </w:t>
            </w:r>
            <w:r w:rsidR="005D2F5B" w:rsidRPr="005D2F5B">
              <w:rPr>
                <w:rFonts w:ascii="Times New Roman" w:eastAsia="Times New Roman" w:hAnsi="Times New Roman" w:cs="Times New Roman"/>
                <w:b/>
                <w:sz w:val="24"/>
                <w:szCs w:val="24"/>
              </w:rPr>
              <w:t>общераспространённых полезных ископаемых</w:t>
            </w:r>
            <w:r w:rsidR="005D2F5B">
              <w:rPr>
                <w:rFonts w:ascii="Times New Roman" w:eastAsia="Times New Roman" w:hAnsi="Times New Roman" w:cs="Times New Roman"/>
                <w:sz w:val="24"/>
                <w:szCs w:val="24"/>
              </w:rPr>
              <w:t xml:space="preserve">, </w:t>
            </w:r>
            <w:r w:rsidRPr="00CA3C8E">
              <w:rPr>
                <w:rFonts w:ascii="Times New Roman" w:eastAsia="Times New Roman" w:hAnsi="Times New Roman" w:cs="Times New Roman"/>
                <w:sz w:val="24"/>
                <w:szCs w:val="24"/>
              </w:rPr>
              <w:t>подземных вод и (или) лечебных грязей при условии, что данные контракты не предусматривают добычу других групп полезных ископаемых;</w:t>
            </w:r>
          </w:p>
          <w:p w:rsidR="00CA3C8E" w:rsidRPr="00CA3C8E" w:rsidRDefault="00CA3C8E" w:rsidP="003745FD">
            <w:pPr>
              <w:ind w:firstLine="709"/>
              <w:jc w:val="both"/>
              <w:rPr>
                <w:rFonts w:ascii="Times New Roman" w:eastAsia="Times New Roman" w:hAnsi="Times New Roman" w:cs="Times New Roman"/>
                <w:sz w:val="24"/>
                <w:szCs w:val="24"/>
              </w:rPr>
            </w:pPr>
            <w:r w:rsidRPr="00CA3C8E">
              <w:rPr>
                <w:rFonts w:ascii="Times New Roman" w:eastAsia="Times New Roman" w:hAnsi="Times New Roman" w:cs="Times New Roman"/>
                <w:sz w:val="24"/>
                <w:szCs w:val="24"/>
              </w:rPr>
              <w:t>3) на строительство и эксплуатацию подземных сооружений, не связанных с разведкой и добычей.</w:t>
            </w:r>
          </w:p>
          <w:p w:rsidR="00CA3C8E" w:rsidRPr="00CA3C8E" w:rsidRDefault="00CA3C8E" w:rsidP="005D2F5B">
            <w:pPr>
              <w:rPr>
                <w:rFonts w:ascii="Times New Roman" w:hAnsi="Times New Roman" w:cs="Times New Roman"/>
                <w:sz w:val="24"/>
                <w:szCs w:val="24"/>
              </w:rPr>
            </w:pPr>
            <w:r w:rsidRPr="00CA3C8E">
              <w:rPr>
                <w:sz w:val="24"/>
                <w:szCs w:val="24"/>
              </w:rPr>
              <w:tab/>
            </w:r>
          </w:p>
        </w:tc>
        <w:tc>
          <w:tcPr>
            <w:tcW w:w="659" w:type="pct"/>
            <w:gridSpan w:val="2"/>
          </w:tcPr>
          <w:p w:rsidR="00CA3C8E" w:rsidRPr="00CA3C8E" w:rsidRDefault="00E14439" w:rsidP="00E14439">
            <w:pPr>
              <w:contextualSpacing/>
              <w:rPr>
                <w:rFonts w:ascii="Times New Roman" w:hAnsi="Times New Roman" w:cs="Times New Roman"/>
                <w:sz w:val="24"/>
                <w:szCs w:val="24"/>
              </w:rPr>
            </w:pPr>
            <w:r>
              <w:rPr>
                <w:rFonts w:ascii="Times New Roman" w:hAnsi="Times New Roman" w:cs="Times New Roman"/>
                <w:sz w:val="24"/>
                <w:szCs w:val="24"/>
              </w:rPr>
              <w:lastRenderedPageBreak/>
              <w:t>Уточняющая поправка</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p w:rsidR="00CA3C8E" w:rsidRPr="00CA3C8E" w:rsidRDefault="00CA3C8E" w:rsidP="00824D14">
            <w:pPr>
              <w:contextualSpacing/>
              <w:rPr>
                <w:rFonts w:ascii="Times New Roman" w:hAnsi="Times New Roman" w:cs="Times New Roman"/>
                <w:sz w:val="24"/>
                <w:szCs w:val="24"/>
              </w:rPr>
            </w:pPr>
          </w:p>
        </w:tc>
        <w:tc>
          <w:tcPr>
            <w:tcW w:w="2079" w:type="pct"/>
          </w:tcPr>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b/>
                <w:bCs/>
                <w:sz w:val="24"/>
                <w:szCs w:val="24"/>
                <w:lang w:eastAsia="ru-RU"/>
              </w:rPr>
              <w:t>Статья 766. Общие положения</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лица-недропользователи, заключившие в соответствии с законодательством Республики Казахстан о недрах и недропользовании:</w:t>
            </w:r>
          </w:p>
          <w:p w:rsidR="00CA3C8E" w:rsidRPr="00CF7091" w:rsidRDefault="00CA3C8E" w:rsidP="00062E62">
            <w:pPr>
              <w:spacing w:before="100" w:beforeAutospacing="1" w:after="100" w:afterAutospacing="1"/>
              <w:rPr>
                <w:rFonts w:ascii="Times New Roman" w:eastAsia="Times New Roman" w:hAnsi="Times New Roman" w:cs="Times New Roman"/>
                <w:b/>
                <w:sz w:val="24"/>
                <w:szCs w:val="24"/>
                <w:lang w:eastAsia="ru-RU"/>
              </w:rPr>
            </w:pPr>
            <w:r w:rsidRPr="00CA3C8E">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на </w:t>
            </w:r>
            <w:r w:rsidRPr="00CF7091">
              <w:rPr>
                <w:rFonts w:ascii="Times New Roman" w:eastAsia="Times New Roman" w:hAnsi="Times New Roman" w:cs="Times New Roman"/>
                <w:b/>
                <w:sz w:val="24"/>
                <w:szCs w:val="24"/>
                <w:lang w:eastAsia="ru-RU"/>
              </w:rPr>
              <w:t>континентальном шельфе Республики Казахстан;</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2) контракт на добычу и (или) разведку и добычу углеводородов по месторождениям с глубиной верхней </w:t>
            </w:r>
            <w:r w:rsidRPr="00CA3C8E">
              <w:rPr>
                <w:rFonts w:ascii="Times New Roman" w:eastAsia="Times New Roman" w:hAnsi="Times New Roman" w:cs="Times New Roman"/>
                <w:sz w:val="24"/>
                <w:szCs w:val="24"/>
                <w:lang w:eastAsia="ru-RU"/>
              </w:rPr>
              <w:lastRenderedPageBreak/>
              <w:t>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 отсутствии горного отвода, 5000 метров и ниже.</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Данное право применяется в период с даты заключения контракта на добычу или начала периода добычи по контракту на совмещенную разведку и добычу до даты окончания действия соответствующего контракта на недропользование и не подлежит изменению.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с даты заключения контракта на добычу или начала периода добычи по контракту на совмещенную разведку и добычу. </w:t>
            </w:r>
          </w:p>
          <w:p w:rsidR="00CA3C8E" w:rsidRPr="00CA3C8E" w:rsidRDefault="00CA3C8E" w:rsidP="00062E62">
            <w:pPr>
              <w:spacing w:before="100" w:beforeAutospacing="1" w:after="100" w:afterAutospacing="1"/>
              <w:rPr>
                <w:rFonts w:ascii="Times New Roman" w:eastAsia="Times New Roman" w:hAnsi="Times New Roman" w:cs="Times New Roman"/>
                <w:strike/>
                <w:sz w:val="24"/>
                <w:szCs w:val="24"/>
                <w:lang w:eastAsia="ru-RU"/>
              </w:rPr>
            </w:pPr>
            <w:r w:rsidRPr="00CA3C8E">
              <w:rPr>
                <w:rFonts w:ascii="Times New Roman" w:eastAsia="Times New Roman" w:hAnsi="Times New Roman" w:cs="Times New Roman"/>
                <w:strike/>
                <w:sz w:val="24"/>
                <w:szCs w:val="24"/>
                <w:lang w:eastAsia="ru-RU"/>
              </w:rPr>
              <w:t xml:space="preserve">      В случае отсутствия такого уведомления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9" w:anchor="z13010" w:history="1">
              <w:r w:rsidRPr="00CA3C8E">
                <w:rPr>
                  <w:rFonts w:ascii="Times New Roman" w:eastAsia="Times New Roman" w:hAnsi="Times New Roman" w:cs="Times New Roman"/>
                  <w:strike/>
                  <w:color w:val="0000FF"/>
                  <w:sz w:val="24"/>
                  <w:szCs w:val="24"/>
                  <w:u w:val="single"/>
                  <w:lang w:eastAsia="ru-RU"/>
                </w:rPr>
                <w:t>главами 84</w:t>
              </w:r>
            </w:hyperlink>
            <w:r w:rsidRPr="00CA3C8E">
              <w:rPr>
                <w:rFonts w:ascii="Times New Roman" w:eastAsia="Times New Roman" w:hAnsi="Times New Roman" w:cs="Times New Roman"/>
                <w:strike/>
                <w:sz w:val="24"/>
                <w:szCs w:val="24"/>
                <w:lang w:eastAsia="ru-RU"/>
              </w:rPr>
              <w:t xml:space="preserve">, </w:t>
            </w:r>
            <w:hyperlink r:id="rId10" w:anchor="z13032" w:history="1">
              <w:r w:rsidRPr="00CA3C8E">
                <w:rPr>
                  <w:rFonts w:ascii="Times New Roman" w:eastAsia="Times New Roman" w:hAnsi="Times New Roman" w:cs="Times New Roman"/>
                  <w:strike/>
                  <w:color w:val="0000FF"/>
                  <w:sz w:val="24"/>
                  <w:szCs w:val="24"/>
                  <w:u w:val="single"/>
                  <w:lang w:eastAsia="ru-RU"/>
                </w:rPr>
                <w:t>85</w:t>
              </w:r>
            </w:hyperlink>
            <w:r w:rsidRPr="00CA3C8E">
              <w:rPr>
                <w:rFonts w:ascii="Times New Roman" w:eastAsia="Times New Roman" w:hAnsi="Times New Roman" w:cs="Times New Roman"/>
                <w:strike/>
                <w:sz w:val="24"/>
                <w:szCs w:val="24"/>
                <w:lang w:eastAsia="ru-RU"/>
              </w:rPr>
              <w:t xml:space="preserve"> и </w:t>
            </w:r>
            <w:hyperlink r:id="rId11" w:anchor="z13305" w:history="1">
              <w:r w:rsidRPr="00CA3C8E">
                <w:rPr>
                  <w:rFonts w:ascii="Times New Roman" w:eastAsia="Times New Roman" w:hAnsi="Times New Roman" w:cs="Times New Roman"/>
                  <w:strike/>
                  <w:color w:val="0000FF"/>
                  <w:sz w:val="24"/>
                  <w:szCs w:val="24"/>
                  <w:u w:val="single"/>
                  <w:lang w:eastAsia="ru-RU"/>
                </w:rPr>
                <w:t>86</w:t>
              </w:r>
            </w:hyperlink>
            <w:r w:rsidRPr="00CA3C8E">
              <w:rPr>
                <w:rFonts w:ascii="Times New Roman" w:eastAsia="Times New Roman" w:hAnsi="Times New Roman" w:cs="Times New Roman"/>
                <w:strike/>
                <w:sz w:val="24"/>
                <w:szCs w:val="24"/>
                <w:lang w:eastAsia="ru-RU"/>
              </w:rPr>
              <w:t xml:space="preserve"> настоящего Кодекса.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2. Право применения с 1 января 2018 года альтернативного порядка исполнения налогового обязательства по специальным платежам и налогам недропользователей по контрактам, указанным в пункте 1 </w:t>
            </w:r>
            <w:r w:rsidRPr="00CA3C8E">
              <w:rPr>
                <w:rFonts w:ascii="Times New Roman" w:eastAsia="Times New Roman" w:hAnsi="Times New Roman" w:cs="Times New Roman"/>
                <w:sz w:val="24"/>
                <w:szCs w:val="24"/>
                <w:lang w:eastAsia="ru-RU"/>
              </w:rPr>
              <w:lastRenderedPageBreak/>
              <w:t>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 2018 года</w:t>
            </w:r>
          </w:p>
          <w:p w:rsidR="00CA3C8E" w:rsidRPr="00CA3C8E" w:rsidRDefault="00CA3C8E" w:rsidP="003745FD">
            <w:pPr>
              <w:contextualSpacing/>
              <w:rPr>
                <w:rFonts w:ascii="Times New Roman" w:hAnsi="Times New Roman" w:cs="Times New Roman"/>
                <w:sz w:val="24"/>
                <w:szCs w:val="24"/>
              </w:rPr>
            </w:pPr>
          </w:p>
        </w:tc>
        <w:tc>
          <w:tcPr>
            <w:tcW w:w="2063" w:type="pct"/>
          </w:tcPr>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b/>
                <w:bCs/>
                <w:sz w:val="24"/>
                <w:szCs w:val="24"/>
                <w:lang w:eastAsia="ru-RU"/>
              </w:rPr>
              <w:lastRenderedPageBreak/>
              <w:t>Статья 766. Общие положения</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лица-недропользователи, заключившие в соответствии с законодательством Республики Казахстан о недрах и недропользовании:</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w:t>
            </w:r>
            <w:r w:rsidRPr="002932F8">
              <w:rPr>
                <w:rFonts w:ascii="Times New Roman" w:eastAsia="Times New Roman" w:hAnsi="Times New Roman" w:cs="Times New Roman"/>
                <w:b/>
                <w:sz w:val="24"/>
                <w:szCs w:val="24"/>
                <w:lang w:eastAsia="ru-RU"/>
              </w:rPr>
              <w:t xml:space="preserve">на </w:t>
            </w:r>
            <w:r w:rsidR="002932F8" w:rsidRPr="002932F8">
              <w:rPr>
                <w:rFonts w:ascii="Times New Roman" w:eastAsia="Times New Roman" w:hAnsi="Times New Roman" w:cs="Times New Roman"/>
                <w:b/>
                <w:sz w:val="24"/>
                <w:szCs w:val="24"/>
                <w:lang w:eastAsia="ru-RU"/>
              </w:rPr>
              <w:t>__________________</w:t>
            </w:r>
            <w:r w:rsidR="002932F8" w:rsidRPr="002932F8">
              <w:rPr>
                <w:rFonts w:ascii="Times New Roman" w:eastAsia="Times New Roman" w:hAnsi="Times New Roman" w:cs="Times New Roman"/>
                <w:sz w:val="24"/>
                <w:szCs w:val="24"/>
                <w:lang w:eastAsia="ru-RU"/>
              </w:rPr>
              <w:t xml:space="preserve">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2) контракт на добычу и (или) разведку и добычу углеводородов по месторождениям с глубиной верхней точки залежей углеводородов, указанной в горном отводе </w:t>
            </w:r>
            <w:r w:rsidRPr="00CA3C8E">
              <w:rPr>
                <w:rFonts w:ascii="Times New Roman" w:eastAsia="Times New Roman" w:hAnsi="Times New Roman" w:cs="Times New Roman"/>
                <w:sz w:val="24"/>
                <w:szCs w:val="24"/>
                <w:lang w:eastAsia="ru-RU"/>
              </w:rPr>
              <w:lastRenderedPageBreak/>
              <w:t>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 отсутствии горного отвода, 5000 метров и ниже.</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Данное право применяется в период с даты заключения контракта на добычу или начала периода добычи по контракту на совмещенную разведку и добычу до даты окончания действия соответствующего контракта на недропользование и не подлежит изменению.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с даты заключения контракта на добычу или начала периода добычи по контракту на совмещенную разведку и добычу.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2. Право применения с 1 января 2018 года альтернативного порядка исполнения налогового обязательства по специальным платежам и налогам недропользователей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 2018 года</w:t>
            </w:r>
          </w:p>
          <w:p w:rsidR="00CA3C8E" w:rsidRPr="00CA3C8E" w:rsidRDefault="00CA3C8E" w:rsidP="00062E62">
            <w:pPr>
              <w:spacing w:before="100" w:beforeAutospacing="1" w:after="100" w:afterAutospacing="1"/>
              <w:rPr>
                <w:rFonts w:ascii="Times New Roman" w:eastAsia="Times New Roman" w:hAnsi="Times New Roman" w:cs="Times New Roman"/>
                <w:b/>
                <w:sz w:val="24"/>
                <w:szCs w:val="24"/>
                <w:lang w:eastAsia="ru-RU"/>
              </w:rPr>
            </w:pPr>
            <w:r w:rsidRPr="00CA3C8E">
              <w:rPr>
                <w:rFonts w:ascii="Times New Roman" w:eastAsia="Times New Roman" w:hAnsi="Times New Roman" w:cs="Times New Roman"/>
                <w:sz w:val="24"/>
                <w:szCs w:val="24"/>
                <w:lang w:eastAsia="ru-RU"/>
              </w:rPr>
              <w:t>   </w:t>
            </w:r>
            <w:r w:rsidRPr="00CA3C8E">
              <w:rPr>
                <w:rFonts w:ascii="Times New Roman" w:eastAsia="Times New Roman" w:hAnsi="Times New Roman" w:cs="Times New Roman"/>
                <w:b/>
                <w:sz w:val="24"/>
                <w:szCs w:val="24"/>
                <w:lang w:eastAsia="ru-RU"/>
              </w:rPr>
              <w:t xml:space="preserve">3. В случае непредставления в установленные сроки уведомлений, предусмотренных пунктами 1 и 2 </w:t>
            </w:r>
            <w:r w:rsidRPr="00CA3C8E">
              <w:rPr>
                <w:rFonts w:ascii="Times New Roman" w:eastAsia="Times New Roman" w:hAnsi="Times New Roman" w:cs="Times New Roman"/>
                <w:b/>
                <w:sz w:val="24"/>
                <w:szCs w:val="24"/>
                <w:lang w:eastAsia="ru-RU"/>
              </w:rPr>
              <w:lastRenderedPageBreak/>
              <w:t xml:space="preserve">настоящей статьи,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12" w:anchor="z13010" w:history="1">
              <w:r w:rsidRPr="00CA3C8E">
                <w:rPr>
                  <w:rFonts w:ascii="Times New Roman" w:eastAsia="Times New Roman" w:hAnsi="Times New Roman" w:cs="Times New Roman"/>
                  <w:b/>
                  <w:color w:val="0000FF"/>
                  <w:sz w:val="24"/>
                  <w:szCs w:val="24"/>
                  <w:u w:val="single"/>
                  <w:lang w:eastAsia="ru-RU"/>
                </w:rPr>
                <w:t>главами 84</w:t>
              </w:r>
            </w:hyperlink>
            <w:r w:rsidRPr="00CA3C8E">
              <w:rPr>
                <w:rFonts w:ascii="Times New Roman" w:eastAsia="Times New Roman" w:hAnsi="Times New Roman" w:cs="Times New Roman"/>
                <w:b/>
                <w:sz w:val="24"/>
                <w:szCs w:val="24"/>
                <w:lang w:eastAsia="ru-RU"/>
              </w:rPr>
              <w:t xml:space="preserve">, </w:t>
            </w:r>
            <w:hyperlink r:id="rId13" w:anchor="z13032" w:history="1">
              <w:r w:rsidRPr="00CA3C8E">
                <w:rPr>
                  <w:rFonts w:ascii="Times New Roman" w:eastAsia="Times New Roman" w:hAnsi="Times New Roman" w:cs="Times New Roman"/>
                  <w:b/>
                  <w:color w:val="0000FF"/>
                  <w:sz w:val="24"/>
                  <w:szCs w:val="24"/>
                  <w:u w:val="single"/>
                  <w:lang w:eastAsia="ru-RU"/>
                </w:rPr>
                <w:t>85</w:t>
              </w:r>
            </w:hyperlink>
            <w:r w:rsidRPr="00CA3C8E">
              <w:rPr>
                <w:rFonts w:ascii="Times New Roman" w:eastAsia="Times New Roman" w:hAnsi="Times New Roman" w:cs="Times New Roman"/>
                <w:b/>
                <w:sz w:val="24"/>
                <w:szCs w:val="24"/>
                <w:lang w:eastAsia="ru-RU"/>
              </w:rPr>
              <w:t xml:space="preserve"> и </w:t>
            </w:r>
            <w:hyperlink r:id="rId14" w:anchor="z13305" w:history="1">
              <w:r w:rsidRPr="00CA3C8E">
                <w:rPr>
                  <w:rFonts w:ascii="Times New Roman" w:eastAsia="Times New Roman" w:hAnsi="Times New Roman" w:cs="Times New Roman"/>
                  <w:b/>
                  <w:color w:val="0000FF"/>
                  <w:sz w:val="24"/>
                  <w:szCs w:val="24"/>
                  <w:u w:val="single"/>
                  <w:lang w:eastAsia="ru-RU"/>
                </w:rPr>
                <w:t>86</w:t>
              </w:r>
            </w:hyperlink>
            <w:r w:rsidRPr="00CA3C8E">
              <w:rPr>
                <w:rFonts w:ascii="Times New Roman" w:eastAsia="Times New Roman" w:hAnsi="Times New Roman" w:cs="Times New Roman"/>
                <w:b/>
                <w:sz w:val="24"/>
                <w:szCs w:val="24"/>
                <w:lang w:eastAsia="ru-RU"/>
              </w:rPr>
              <w:t xml:space="preserve"> настоящего Кодекса.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p>
          <w:p w:rsidR="00CA3C8E" w:rsidRPr="00CA3C8E" w:rsidRDefault="00CA3C8E" w:rsidP="00DE4250">
            <w:pPr>
              <w:contextualSpacing/>
              <w:rPr>
                <w:rFonts w:ascii="Times New Roman" w:hAnsi="Times New Roman" w:cs="Times New Roman"/>
                <w:sz w:val="24"/>
                <w:szCs w:val="24"/>
              </w:rPr>
            </w:pPr>
          </w:p>
        </w:tc>
        <w:tc>
          <w:tcPr>
            <w:tcW w:w="659" w:type="pct"/>
            <w:gridSpan w:val="2"/>
          </w:tcPr>
          <w:p w:rsidR="00CA3C8E" w:rsidRPr="00CA3C8E" w:rsidRDefault="002932F8" w:rsidP="003745FD">
            <w:pPr>
              <w:contextualSpacing/>
              <w:rPr>
                <w:rFonts w:ascii="Times New Roman" w:hAnsi="Times New Roman" w:cs="Times New Roman"/>
                <w:sz w:val="24"/>
                <w:szCs w:val="24"/>
              </w:rPr>
            </w:pPr>
            <w:r w:rsidRPr="002932F8">
              <w:rPr>
                <w:rFonts w:ascii="Times New Roman" w:eastAsia="Times New Roman" w:hAnsi="Times New Roman" w:cs="Times New Roman"/>
                <w:color w:val="FF0000"/>
                <w:sz w:val="24"/>
                <w:szCs w:val="24"/>
                <w:lang w:eastAsia="ru-RU"/>
              </w:rPr>
              <w:lastRenderedPageBreak/>
              <w:t>УТОЧНИТЬ ПОНЯТИЕ ШЕЛЬФА</w:t>
            </w:r>
            <w:r w:rsidRPr="002932F8">
              <w:rPr>
                <w:rFonts w:ascii="Times New Roman" w:eastAsia="Times New Roman" w:hAnsi="Times New Roman" w:cs="Times New Roman"/>
                <w:sz w:val="24"/>
                <w:szCs w:val="24"/>
                <w:lang w:eastAsia="ru-RU"/>
              </w:rPr>
              <w:t>;</w:t>
            </w:r>
          </w:p>
        </w:tc>
      </w:tr>
      <w:tr w:rsidR="00691EC6" w:rsidRPr="00CA3C8E" w:rsidTr="00CA3C8E">
        <w:tc>
          <w:tcPr>
            <w:tcW w:w="199" w:type="pct"/>
          </w:tcPr>
          <w:p w:rsidR="00691EC6" w:rsidRPr="00824D14" w:rsidRDefault="00691EC6" w:rsidP="00824D14">
            <w:pPr>
              <w:pStyle w:val="a4"/>
              <w:numPr>
                <w:ilvl w:val="0"/>
                <w:numId w:val="3"/>
              </w:numPr>
              <w:ind w:left="0" w:firstLine="0"/>
              <w:rPr>
                <w:rFonts w:ascii="Times New Roman" w:hAnsi="Times New Roman" w:cs="Times New Roman"/>
                <w:sz w:val="24"/>
                <w:szCs w:val="24"/>
              </w:rPr>
            </w:pPr>
          </w:p>
        </w:tc>
        <w:tc>
          <w:tcPr>
            <w:tcW w:w="2079" w:type="pct"/>
          </w:tcPr>
          <w:p w:rsidR="00691EC6" w:rsidRPr="00CA3C8E" w:rsidRDefault="00691EC6" w:rsidP="00062E62">
            <w:pPr>
              <w:spacing w:before="100" w:beforeAutospacing="1" w:after="100" w:afterAutospacing="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Другие поправки по уточнению порядка налогообложения недропользователей</w:t>
            </w:r>
          </w:p>
        </w:tc>
        <w:tc>
          <w:tcPr>
            <w:tcW w:w="2063" w:type="pct"/>
          </w:tcPr>
          <w:p w:rsidR="00691EC6" w:rsidRDefault="00691EC6" w:rsidP="00062E62">
            <w:pPr>
              <w:spacing w:before="100" w:beforeAutospacing="1" w:after="100" w:afterAutospacing="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Другие поправки по уточнению порядка налогообложения недропользователей</w:t>
            </w:r>
          </w:p>
          <w:p w:rsidR="00691EC6" w:rsidRPr="00CA3C8E" w:rsidRDefault="00691EC6" w:rsidP="00062E62">
            <w:pPr>
              <w:spacing w:before="100" w:beforeAutospacing="1" w:after="100" w:afterAutospacing="1"/>
              <w:rPr>
                <w:rFonts w:ascii="Times New Roman" w:eastAsia="Times New Roman" w:hAnsi="Times New Roman" w:cs="Times New Roman"/>
                <w:b/>
                <w:bCs/>
                <w:sz w:val="24"/>
                <w:szCs w:val="24"/>
                <w:lang w:eastAsia="ru-RU"/>
              </w:rPr>
            </w:pPr>
          </w:p>
        </w:tc>
        <w:tc>
          <w:tcPr>
            <w:tcW w:w="659" w:type="pct"/>
            <w:gridSpan w:val="2"/>
          </w:tcPr>
          <w:p w:rsidR="00691EC6" w:rsidRPr="00CA3C8E" w:rsidRDefault="00691EC6" w:rsidP="003745FD">
            <w:pPr>
              <w:contextualSpacing/>
              <w:rPr>
                <w:rFonts w:ascii="Times New Roman" w:hAnsi="Times New Roman" w:cs="Times New Roman"/>
                <w:sz w:val="24"/>
                <w:szCs w:val="24"/>
              </w:rPr>
            </w:pPr>
          </w:p>
        </w:tc>
      </w:tr>
      <w:tr w:rsidR="00CA3C8E" w:rsidRPr="00FE6A39" w:rsidTr="00CA3C8E">
        <w:trPr>
          <w:gridAfter w:val="1"/>
          <w:wAfter w:w="46" w:type="pct"/>
        </w:trPr>
        <w:tc>
          <w:tcPr>
            <w:tcW w:w="4954" w:type="pct"/>
            <w:gridSpan w:val="4"/>
            <w:shd w:val="clear" w:color="auto" w:fill="FFFFFF" w:themeFill="background1"/>
          </w:tcPr>
          <w:p w:rsidR="00CA3C8E" w:rsidRPr="00824D14" w:rsidRDefault="00CA3C8E" w:rsidP="00824D14">
            <w:pPr>
              <w:pStyle w:val="a4"/>
              <w:ind w:left="0"/>
              <w:jc w:val="center"/>
              <w:rPr>
                <w:rFonts w:ascii="Times New Roman" w:hAnsi="Times New Roman" w:cs="Times New Roman"/>
                <w:b/>
                <w:sz w:val="24"/>
                <w:szCs w:val="24"/>
              </w:rPr>
            </w:pPr>
            <w:r w:rsidRPr="00824D14">
              <w:rPr>
                <w:rFonts w:ascii="Times New Roman" w:hAnsi="Times New Roman" w:cs="Times New Roman"/>
                <w:b/>
                <w:sz w:val="24"/>
                <w:szCs w:val="24"/>
              </w:rPr>
              <w:t>Кодекс Республики Казахстан от 27 декабря 2017 года  «О недрах и недропользовании»</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12. Полезные ископаемые и их классификация</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Твердые полезные ископаемые подразделяются на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К общераспространенным </w:t>
            </w:r>
            <w:r w:rsidRPr="00FE6A39">
              <w:rPr>
                <w:rFonts w:ascii="Times New Roman" w:hAnsi="Times New Roman" w:cs="Times New Roman"/>
                <w:sz w:val="24"/>
                <w:szCs w:val="24"/>
              </w:rPr>
              <w:lastRenderedPageBreak/>
              <w:t>полезным ископаемым относятся: мраморы, кварциты, кварцево-полевошпатовые породы, граниты, сиениты, диориты, габбро, риолиты (липариты), андезиты, диабазы, базальты, вулканические туфы, шлаки, пемзы, вулканические стекла и стекловидные породы,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 кремнистые породы (трепелы, опоки, диатомиты), природные пигменты, торф, лечебные грязи.</w:t>
            </w:r>
          </w:p>
        </w:tc>
        <w:tc>
          <w:tcPr>
            <w:tcW w:w="2063"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12. Полезные ископаемые и их классификация</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Твердые полезные ископаемые подразделяются на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sz w:val="24"/>
                <w:szCs w:val="24"/>
              </w:rPr>
              <w:t xml:space="preserve">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w:t>
            </w:r>
            <w:r w:rsidRPr="00FE6A39">
              <w:rPr>
                <w:rFonts w:ascii="Times New Roman" w:hAnsi="Times New Roman" w:cs="Times New Roman"/>
                <w:b/>
                <w:sz w:val="24"/>
                <w:szCs w:val="24"/>
              </w:rPr>
              <w:t xml:space="preserve">К общераспространенным </w:t>
            </w:r>
            <w:r w:rsidRPr="00FE6A39">
              <w:rPr>
                <w:rFonts w:ascii="Times New Roman" w:hAnsi="Times New Roman" w:cs="Times New Roman"/>
                <w:b/>
                <w:sz w:val="24"/>
                <w:szCs w:val="24"/>
              </w:rPr>
              <w:lastRenderedPageBreak/>
              <w:t xml:space="preserve">полезным ископаемым относятся: </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метаморфические породы, в том числе мрамор, кварцит, кварцево-полевошпатовые породы;</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магматические горные породы, в том числе гранит, сиенит, диорит, габбро, риолит (липарит), андезит, диабаз, базальт, вулканические туфы, шлаки, пемзы, вулканические стекла и стекловидные породы (перлит, обсидиан);</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осадочные горные породы, в том числе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 кремнистые породы (трепел, опока, диатомит), природные пигменты, торф;</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b/>
                <w:sz w:val="24"/>
                <w:szCs w:val="24"/>
              </w:rPr>
              <w:t>лечебные грязи.</w:t>
            </w:r>
          </w:p>
        </w:tc>
        <w:tc>
          <w:tcPr>
            <w:tcW w:w="659" w:type="pct"/>
            <w:gridSpan w:val="2"/>
          </w:tcPr>
          <w:p w:rsidR="00CA3C8E" w:rsidRPr="00CA3C8E" w:rsidRDefault="00CA3C8E" w:rsidP="003745FD">
            <w:pPr>
              <w:contextualSpacing/>
              <w:rPr>
                <w:rFonts w:ascii="Times New Roman" w:hAnsi="Times New Roman" w:cs="Times New Roman"/>
                <w:sz w:val="24"/>
                <w:szCs w:val="24"/>
              </w:rPr>
            </w:pP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233. Содержание лицензии на добычу общераспространенных полезных ископаемых</w:t>
            </w:r>
          </w:p>
          <w:p w:rsidR="00CA3C8E" w:rsidRPr="00FE6A39" w:rsidRDefault="00CA3C8E" w:rsidP="00057730">
            <w:pPr>
              <w:ind w:firstLine="319"/>
              <w:contextualSpacing/>
              <w:jc w:val="both"/>
              <w:rPr>
                <w:rFonts w:ascii="Times New Roman" w:hAnsi="Times New Roman" w:cs="Times New Roman"/>
                <w:b/>
                <w:sz w:val="24"/>
                <w:szCs w:val="24"/>
              </w:rPr>
            </w:pP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Лицензия на добычу общераспространенных полезных ископаемых помимо сведений и условий, указанных в статье 31 настоящего Кодекса, должна содержать следующие условия недропользования:</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1-1) отсутствует</w:t>
            </w:r>
          </w:p>
        </w:tc>
        <w:tc>
          <w:tcPr>
            <w:tcW w:w="2063"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233. Содержание лицензии на добычу общераспространенных полезных ископаемых</w:t>
            </w:r>
          </w:p>
          <w:p w:rsidR="00CA3C8E" w:rsidRPr="00FE6A39" w:rsidRDefault="00CA3C8E" w:rsidP="00057730">
            <w:pPr>
              <w:ind w:firstLine="319"/>
              <w:contextualSpacing/>
              <w:jc w:val="both"/>
              <w:rPr>
                <w:rFonts w:ascii="Times New Roman" w:hAnsi="Times New Roman" w:cs="Times New Roman"/>
                <w:sz w:val="24"/>
                <w:szCs w:val="24"/>
              </w:rPr>
            </w:pP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Лицензия на добычу общераспространенных полезных ископаемых помимо сведений и условий, указанных в статье 31 настоящего Кодекса, должна содержать следующие условия недропользования:</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 xml:space="preserve">1-1) виды общераспространенных полезных ископаемых, </w:t>
            </w:r>
          </w:p>
        </w:tc>
        <w:tc>
          <w:tcPr>
            <w:tcW w:w="659" w:type="pct"/>
            <w:gridSpan w:val="2"/>
          </w:tcPr>
          <w:p w:rsidR="00CA3C8E" w:rsidRPr="00CA3C8E" w:rsidRDefault="00CA3C8E" w:rsidP="003745FD">
            <w:pPr>
              <w:contextualSpacing/>
              <w:rPr>
                <w:rFonts w:ascii="Times New Roman" w:hAnsi="Times New Roman" w:cs="Times New Roman"/>
                <w:sz w:val="24"/>
                <w:szCs w:val="24"/>
              </w:rPr>
            </w:pP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tc>
        <w:tc>
          <w:tcPr>
            <w:tcW w:w="2079"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278. Переходные положения</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w:t>
            </w:r>
            <w:r w:rsidRPr="00FE6A39">
              <w:rPr>
                <w:rFonts w:ascii="Times New Roman" w:hAnsi="Times New Roman" w:cs="Times New Roman"/>
                <w:sz w:val="24"/>
                <w:szCs w:val="24"/>
              </w:rPr>
              <w:lastRenderedPageBreak/>
              <w:t>Республики Казахстан или контрактами, могут быть внесены изменения.</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t>бюджетного</w:t>
            </w:r>
            <w:r w:rsidRPr="00FE6A39">
              <w:rPr>
                <w:rFonts w:ascii="Times New Roman" w:hAnsi="Times New Roman" w:cs="Times New Roman"/>
                <w:sz w:val="24"/>
                <w:szCs w:val="24"/>
              </w:rPr>
              <w:t xml:space="preserve"> планирования по согласованию с компетентным органом.</w:t>
            </w:r>
          </w:p>
        </w:tc>
        <w:tc>
          <w:tcPr>
            <w:tcW w:w="2063"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278. Переходные положения</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w:t>
            </w:r>
            <w:r w:rsidRPr="00FE6A39">
              <w:rPr>
                <w:rFonts w:ascii="Times New Roman" w:hAnsi="Times New Roman" w:cs="Times New Roman"/>
                <w:sz w:val="24"/>
                <w:szCs w:val="24"/>
              </w:rPr>
              <w:lastRenderedPageBreak/>
              <w:t>Республики Казахстан или контрактами, могут быть внесены изменения.</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t>государственного</w:t>
            </w:r>
            <w:r w:rsidRPr="00FE6A39">
              <w:rPr>
                <w:rFonts w:ascii="Times New Roman" w:hAnsi="Times New Roman" w:cs="Times New Roman"/>
                <w:sz w:val="24"/>
                <w:szCs w:val="24"/>
              </w:rPr>
              <w:t xml:space="preserve"> планирования по согласованию с компетентным органом.</w:t>
            </w:r>
          </w:p>
        </w:tc>
        <w:tc>
          <w:tcPr>
            <w:tcW w:w="659" w:type="pct"/>
            <w:gridSpan w:val="2"/>
          </w:tcPr>
          <w:p w:rsidR="00CA3C8E" w:rsidRPr="00CA3C8E" w:rsidRDefault="00CA3C8E" w:rsidP="003745FD">
            <w:pPr>
              <w:contextualSpacing/>
              <w:rPr>
                <w:rFonts w:ascii="Times New Roman" w:hAnsi="Times New Roman" w:cs="Times New Roman"/>
                <w:sz w:val="24"/>
                <w:szCs w:val="24"/>
              </w:rPr>
            </w:pPr>
          </w:p>
        </w:tc>
      </w:tr>
    </w:tbl>
    <w:p w:rsidR="00C70EC4" w:rsidRPr="00CA3C8E" w:rsidRDefault="00C70EC4" w:rsidP="0091219E">
      <w:pPr>
        <w:spacing w:after="0" w:line="240" w:lineRule="auto"/>
        <w:contextualSpacing/>
        <w:rPr>
          <w:rFonts w:ascii="Times New Roman" w:hAnsi="Times New Roman" w:cs="Times New Roman"/>
          <w:sz w:val="24"/>
          <w:szCs w:val="24"/>
        </w:rPr>
      </w:pPr>
    </w:p>
    <w:sectPr w:rsidR="00C70EC4" w:rsidRPr="00CA3C8E" w:rsidSect="0091219E">
      <w:headerReference w:type="default" r:id="rId15"/>
      <w:footerReference w:type="default" r:id="rId1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121" w:rsidRDefault="002A3121" w:rsidP="006C2543">
      <w:pPr>
        <w:spacing w:after="0" w:line="240" w:lineRule="auto"/>
      </w:pPr>
      <w:r>
        <w:separator/>
      </w:r>
    </w:p>
  </w:endnote>
  <w:endnote w:type="continuationSeparator" w:id="0">
    <w:p w:rsidR="002A3121" w:rsidRDefault="002A3121" w:rsidP="006C2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4414524"/>
      <w:docPartObj>
        <w:docPartGallery w:val="Page Numbers (Bottom of Page)"/>
        <w:docPartUnique/>
      </w:docPartObj>
    </w:sdtPr>
    <w:sdtEndPr/>
    <w:sdtContent>
      <w:p w:rsidR="006C2543" w:rsidRDefault="006C2543">
        <w:pPr>
          <w:pStyle w:val="ab"/>
          <w:jc w:val="center"/>
        </w:pPr>
        <w:r>
          <w:fldChar w:fldCharType="begin"/>
        </w:r>
        <w:r>
          <w:instrText>PAGE   \* MERGEFORMAT</w:instrText>
        </w:r>
        <w:r>
          <w:fldChar w:fldCharType="separate"/>
        </w:r>
        <w:r w:rsidR="00B50746">
          <w:rPr>
            <w:noProof/>
          </w:rPr>
          <w:t>1</w:t>
        </w:r>
        <w:r>
          <w:fldChar w:fldCharType="end"/>
        </w:r>
      </w:p>
    </w:sdtContent>
  </w:sdt>
  <w:p w:rsidR="006C2543" w:rsidRDefault="006C254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121" w:rsidRDefault="002A3121" w:rsidP="006C2543">
      <w:pPr>
        <w:spacing w:after="0" w:line="240" w:lineRule="auto"/>
      </w:pPr>
      <w:r>
        <w:separator/>
      </w:r>
    </w:p>
  </w:footnote>
  <w:footnote w:type="continuationSeparator" w:id="0">
    <w:p w:rsidR="002A3121" w:rsidRDefault="002A3121" w:rsidP="006C25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6C1" w:rsidRDefault="00D976C1" w:rsidP="00D976C1">
    <w:pPr>
      <w:spacing w:after="0" w:line="240" w:lineRule="auto"/>
      <w:ind w:firstLine="709"/>
      <w:contextualSpacing/>
      <w:jc w:val="right"/>
      <w:rPr>
        <w:rFonts w:ascii="Times New Roman" w:hAnsi="Times New Roman" w:cs="Times New Roman"/>
        <w:b/>
        <w:sz w:val="28"/>
        <w:szCs w:val="28"/>
        <w:lang w:val="kk-KZ"/>
      </w:rPr>
    </w:pPr>
    <w:r w:rsidRPr="006336CD">
      <w:rPr>
        <w:rFonts w:ascii="Times New Roman" w:hAnsi="Times New Roman" w:cs="Times New Roman"/>
        <w:b/>
        <w:sz w:val="28"/>
        <w:szCs w:val="28"/>
        <w:lang w:val="kk-KZ"/>
      </w:rPr>
      <w:t>ТАБЛИЦА № 1</w:t>
    </w:r>
    <w:r w:rsidR="004873AC">
      <w:rPr>
        <w:rFonts w:ascii="Times New Roman" w:hAnsi="Times New Roman" w:cs="Times New Roman"/>
        <w:b/>
        <w:sz w:val="28"/>
        <w:szCs w:val="28"/>
        <w:lang w:val="kk-KZ"/>
      </w:rPr>
      <w:t>0</w:t>
    </w:r>
  </w:p>
  <w:p w:rsidR="00D976C1" w:rsidRPr="006336CD" w:rsidRDefault="00D976C1" w:rsidP="00D976C1">
    <w:pPr>
      <w:spacing w:after="0" w:line="240" w:lineRule="auto"/>
      <w:ind w:firstLine="709"/>
      <w:contextualSpacing/>
      <w:jc w:val="right"/>
      <w:rPr>
        <w:rFonts w:ascii="Times New Roman" w:hAnsi="Times New Roman" w:cs="Times New Roman"/>
        <w:b/>
        <w:sz w:val="28"/>
        <w:szCs w:val="28"/>
        <w:lang w:val="kk-KZ"/>
      </w:rPr>
    </w:pPr>
  </w:p>
  <w:p w:rsidR="00D976C1" w:rsidRDefault="00D976C1" w:rsidP="006C2543">
    <w:pPr>
      <w:pStyle w:val="a9"/>
      <w:jc w:val="right"/>
      <w:rPr>
        <w:lang w:val="kk-KZ"/>
      </w:rPr>
    </w:pPr>
  </w:p>
  <w:p w:rsidR="006C2543" w:rsidRDefault="006C2543" w:rsidP="006C2543">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025AC3"/>
    <w:multiLevelType w:val="hybridMultilevel"/>
    <w:tmpl w:val="7646F376"/>
    <w:lvl w:ilvl="0" w:tplc="8E1AE4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ED61108"/>
    <w:multiLevelType w:val="hybridMultilevel"/>
    <w:tmpl w:val="EB7229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6439D5"/>
    <w:multiLevelType w:val="hybridMultilevel"/>
    <w:tmpl w:val="ADAC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0AA"/>
    <w:rsid w:val="00002D37"/>
    <w:rsid w:val="000258E1"/>
    <w:rsid w:val="000511CC"/>
    <w:rsid w:val="00062E62"/>
    <w:rsid w:val="000C6CBB"/>
    <w:rsid w:val="000F6E6C"/>
    <w:rsid w:val="00122B08"/>
    <w:rsid w:val="00135230"/>
    <w:rsid w:val="0014730C"/>
    <w:rsid w:val="00154ABD"/>
    <w:rsid w:val="00166A10"/>
    <w:rsid w:val="00185443"/>
    <w:rsid w:val="001E10DE"/>
    <w:rsid w:val="001E4DD7"/>
    <w:rsid w:val="002119B4"/>
    <w:rsid w:val="002306DB"/>
    <w:rsid w:val="00247172"/>
    <w:rsid w:val="002932F8"/>
    <w:rsid w:val="0029603E"/>
    <w:rsid w:val="002A3121"/>
    <w:rsid w:val="00314DE0"/>
    <w:rsid w:val="00327468"/>
    <w:rsid w:val="00372161"/>
    <w:rsid w:val="003745FD"/>
    <w:rsid w:val="00394C9E"/>
    <w:rsid w:val="003D025F"/>
    <w:rsid w:val="003F391C"/>
    <w:rsid w:val="00422980"/>
    <w:rsid w:val="0045315B"/>
    <w:rsid w:val="004873AC"/>
    <w:rsid w:val="004C5493"/>
    <w:rsid w:val="004F30AA"/>
    <w:rsid w:val="0059291A"/>
    <w:rsid w:val="00593A46"/>
    <w:rsid w:val="0059736E"/>
    <w:rsid w:val="005C67AF"/>
    <w:rsid w:val="005D2F5B"/>
    <w:rsid w:val="005D3053"/>
    <w:rsid w:val="00611652"/>
    <w:rsid w:val="00686E8A"/>
    <w:rsid w:val="00691EC6"/>
    <w:rsid w:val="006C2543"/>
    <w:rsid w:val="006C76E9"/>
    <w:rsid w:val="006D402F"/>
    <w:rsid w:val="006D4F92"/>
    <w:rsid w:val="006F7457"/>
    <w:rsid w:val="00711FD5"/>
    <w:rsid w:val="00734120"/>
    <w:rsid w:val="00750DBA"/>
    <w:rsid w:val="007634F1"/>
    <w:rsid w:val="007F477F"/>
    <w:rsid w:val="0081343E"/>
    <w:rsid w:val="008204C3"/>
    <w:rsid w:val="00824D14"/>
    <w:rsid w:val="00826B21"/>
    <w:rsid w:val="00833EB2"/>
    <w:rsid w:val="008353B5"/>
    <w:rsid w:val="00875648"/>
    <w:rsid w:val="008972FA"/>
    <w:rsid w:val="008E311F"/>
    <w:rsid w:val="00901B54"/>
    <w:rsid w:val="0091219E"/>
    <w:rsid w:val="00985006"/>
    <w:rsid w:val="009925A8"/>
    <w:rsid w:val="009A5254"/>
    <w:rsid w:val="009B61C3"/>
    <w:rsid w:val="009B6661"/>
    <w:rsid w:val="009F2F43"/>
    <w:rsid w:val="009F7743"/>
    <w:rsid w:val="00A55C61"/>
    <w:rsid w:val="00A96B93"/>
    <w:rsid w:val="00B05C85"/>
    <w:rsid w:val="00B11071"/>
    <w:rsid w:val="00B50746"/>
    <w:rsid w:val="00B92427"/>
    <w:rsid w:val="00C206BD"/>
    <w:rsid w:val="00C321B3"/>
    <w:rsid w:val="00C70EC4"/>
    <w:rsid w:val="00C839A8"/>
    <w:rsid w:val="00C948BC"/>
    <w:rsid w:val="00CA3C8E"/>
    <w:rsid w:val="00CA4757"/>
    <w:rsid w:val="00CC3022"/>
    <w:rsid w:val="00CD36AE"/>
    <w:rsid w:val="00CF7091"/>
    <w:rsid w:val="00D0584E"/>
    <w:rsid w:val="00D36472"/>
    <w:rsid w:val="00D50DAD"/>
    <w:rsid w:val="00D51546"/>
    <w:rsid w:val="00D517B3"/>
    <w:rsid w:val="00D976C1"/>
    <w:rsid w:val="00DE4250"/>
    <w:rsid w:val="00DE5B0B"/>
    <w:rsid w:val="00E14439"/>
    <w:rsid w:val="00E32254"/>
    <w:rsid w:val="00E8553C"/>
    <w:rsid w:val="00ED7678"/>
    <w:rsid w:val="00F24E23"/>
    <w:rsid w:val="00FC0723"/>
    <w:rsid w:val="00FD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B4FA5"/>
  <w15:docId w15:val="{8959EFEC-5608-4F99-91C9-41294CAE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12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D402F"/>
    <w:pPr>
      <w:ind w:left="720"/>
      <w:contextualSpacing/>
    </w:pPr>
  </w:style>
  <w:style w:type="paragraph" w:styleId="a5">
    <w:name w:val="Normal (Web)"/>
    <w:basedOn w:val="a"/>
    <w:uiPriority w:val="99"/>
    <w:semiHidden/>
    <w:unhideWhenUsed/>
    <w:rsid w:val="003D02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F39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F391C"/>
    <w:rPr>
      <w:rFonts w:ascii="Tahoma" w:hAnsi="Tahoma" w:cs="Tahoma"/>
      <w:sz w:val="16"/>
      <w:szCs w:val="16"/>
    </w:rPr>
  </w:style>
  <w:style w:type="character" w:styleId="a8">
    <w:name w:val="Hyperlink"/>
    <w:basedOn w:val="a0"/>
    <w:uiPriority w:val="99"/>
    <w:semiHidden/>
    <w:unhideWhenUsed/>
    <w:rsid w:val="00062E62"/>
    <w:rPr>
      <w:color w:val="0000FF"/>
      <w:u w:val="single"/>
    </w:rPr>
  </w:style>
  <w:style w:type="character" w:customStyle="1" w:styleId="s0">
    <w:name w:val="s0"/>
    <w:basedOn w:val="a0"/>
    <w:rsid w:val="00833EB2"/>
    <w:rPr>
      <w:color w:val="000000"/>
    </w:rPr>
  </w:style>
  <w:style w:type="character" w:customStyle="1" w:styleId="s1">
    <w:name w:val="s1"/>
    <w:basedOn w:val="a0"/>
    <w:rsid w:val="00833EB2"/>
    <w:rPr>
      <w:color w:val="000000"/>
    </w:rPr>
  </w:style>
  <w:style w:type="character" w:customStyle="1" w:styleId="s20">
    <w:name w:val="s20"/>
    <w:basedOn w:val="a0"/>
    <w:rsid w:val="00833EB2"/>
  </w:style>
  <w:style w:type="character" w:customStyle="1" w:styleId="s2">
    <w:name w:val="s2"/>
    <w:basedOn w:val="a0"/>
    <w:rsid w:val="002306DB"/>
    <w:rPr>
      <w:color w:val="000080"/>
    </w:rPr>
  </w:style>
  <w:style w:type="paragraph" w:styleId="a9">
    <w:name w:val="header"/>
    <w:basedOn w:val="a"/>
    <w:link w:val="aa"/>
    <w:uiPriority w:val="99"/>
    <w:unhideWhenUsed/>
    <w:rsid w:val="006C254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C2543"/>
  </w:style>
  <w:style w:type="paragraph" w:styleId="ab">
    <w:name w:val="footer"/>
    <w:basedOn w:val="a"/>
    <w:link w:val="ac"/>
    <w:uiPriority w:val="99"/>
    <w:unhideWhenUsed/>
    <w:rsid w:val="006C254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C2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16449">
      <w:bodyDiv w:val="1"/>
      <w:marLeft w:val="0"/>
      <w:marRight w:val="0"/>
      <w:marTop w:val="0"/>
      <w:marBottom w:val="0"/>
      <w:divBdr>
        <w:top w:val="none" w:sz="0" w:space="0" w:color="auto"/>
        <w:left w:val="none" w:sz="0" w:space="0" w:color="auto"/>
        <w:bottom w:val="none" w:sz="0" w:space="0" w:color="auto"/>
        <w:right w:val="none" w:sz="0" w:space="0" w:color="auto"/>
      </w:divBdr>
    </w:div>
    <w:div w:id="203716936">
      <w:bodyDiv w:val="1"/>
      <w:marLeft w:val="0"/>
      <w:marRight w:val="0"/>
      <w:marTop w:val="0"/>
      <w:marBottom w:val="0"/>
      <w:divBdr>
        <w:top w:val="none" w:sz="0" w:space="0" w:color="auto"/>
        <w:left w:val="none" w:sz="0" w:space="0" w:color="auto"/>
        <w:bottom w:val="none" w:sz="0" w:space="0" w:color="auto"/>
        <w:right w:val="none" w:sz="0" w:space="0" w:color="auto"/>
      </w:divBdr>
    </w:div>
    <w:div w:id="283656514">
      <w:bodyDiv w:val="1"/>
      <w:marLeft w:val="0"/>
      <w:marRight w:val="0"/>
      <w:marTop w:val="0"/>
      <w:marBottom w:val="0"/>
      <w:divBdr>
        <w:top w:val="none" w:sz="0" w:space="0" w:color="auto"/>
        <w:left w:val="none" w:sz="0" w:space="0" w:color="auto"/>
        <w:bottom w:val="none" w:sz="0" w:space="0" w:color="auto"/>
        <w:right w:val="none" w:sz="0" w:space="0" w:color="auto"/>
      </w:divBdr>
      <w:divsChild>
        <w:div w:id="2130778017">
          <w:marLeft w:val="0"/>
          <w:marRight w:val="0"/>
          <w:marTop w:val="0"/>
          <w:marBottom w:val="0"/>
          <w:divBdr>
            <w:top w:val="none" w:sz="0" w:space="0" w:color="auto"/>
            <w:left w:val="none" w:sz="0" w:space="0" w:color="auto"/>
            <w:bottom w:val="none" w:sz="0" w:space="0" w:color="auto"/>
            <w:right w:val="none" w:sz="0" w:space="0" w:color="auto"/>
          </w:divBdr>
          <w:divsChild>
            <w:div w:id="1791439612">
              <w:marLeft w:val="0"/>
              <w:marRight w:val="0"/>
              <w:marTop w:val="0"/>
              <w:marBottom w:val="0"/>
              <w:divBdr>
                <w:top w:val="none" w:sz="0" w:space="0" w:color="auto"/>
                <w:left w:val="none" w:sz="0" w:space="0" w:color="auto"/>
                <w:bottom w:val="none" w:sz="0" w:space="0" w:color="auto"/>
                <w:right w:val="none" w:sz="0" w:space="0" w:color="auto"/>
              </w:divBdr>
              <w:divsChild>
                <w:div w:id="1821458102">
                  <w:marLeft w:val="0"/>
                  <w:marRight w:val="0"/>
                  <w:marTop w:val="0"/>
                  <w:marBottom w:val="0"/>
                  <w:divBdr>
                    <w:top w:val="none" w:sz="0" w:space="0" w:color="auto"/>
                    <w:left w:val="none" w:sz="0" w:space="0" w:color="auto"/>
                    <w:bottom w:val="none" w:sz="0" w:space="0" w:color="auto"/>
                    <w:right w:val="none" w:sz="0" w:space="0" w:color="auto"/>
                  </w:divBdr>
                  <w:divsChild>
                    <w:div w:id="2100902048">
                      <w:marLeft w:val="0"/>
                      <w:marRight w:val="0"/>
                      <w:marTop w:val="0"/>
                      <w:marBottom w:val="0"/>
                      <w:divBdr>
                        <w:top w:val="none" w:sz="0" w:space="0" w:color="auto"/>
                        <w:left w:val="none" w:sz="0" w:space="0" w:color="auto"/>
                        <w:bottom w:val="none" w:sz="0" w:space="0" w:color="auto"/>
                        <w:right w:val="none" w:sz="0" w:space="0" w:color="auto"/>
                      </w:divBdr>
                      <w:divsChild>
                        <w:div w:id="13869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3295989">
      <w:bodyDiv w:val="1"/>
      <w:marLeft w:val="0"/>
      <w:marRight w:val="0"/>
      <w:marTop w:val="0"/>
      <w:marBottom w:val="0"/>
      <w:divBdr>
        <w:top w:val="none" w:sz="0" w:space="0" w:color="auto"/>
        <w:left w:val="none" w:sz="0" w:space="0" w:color="auto"/>
        <w:bottom w:val="none" w:sz="0" w:space="0" w:color="auto"/>
        <w:right w:val="none" w:sz="0" w:space="0" w:color="auto"/>
      </w:divBdr>
    </w:div>
    <w:div w:id="886574452">
      <w:bodyDiv w:val="1"/>
      <w:marLeft w:val="0"/>
      <w:marRight w:val="0"/>
      <w:marTop w:val="0"/>
      <w:marBottom w:val="0"/>
      <w:divBdr>
        <w:top w:val="none" w:sz="0" w:space="0" w:color="auto"/>
        <w:left w:val="none" w:sz="0" w:space="0" w:color="auto"/>
        <w:bottom w:val="none" w:sz="0" w:space="0" w:color="auto"/>
        <w:right w:val="none" w:sz="0" w:space="0" w:color="auto"/>
      </w:divBdr>
    </w:div>
    <w:div w:id="923994294">
      <w:bodyDiv w:val="1"/>
      <w:marLeft w:val="0"/>
      <w:marRight w:val="0"/>
      <w:marTop w:val="0"/>
      <w:marBottom w:val="0"/>
      <w:divBdr>
        <w:top w:val="none" w:sz="0" w:space="0" w:color="auto"/>
        <w:left w:val="none" w:sz="0" w:space="0" w:color="auto"/>
        <w:bottom w:val="none" w:sz="0" w:space="0" w:color="auto"/>
        <w:right w:val="none" w:sz="0" w:space="0" w:color="auto"/>
      </w:divBdr>
    </w:div>
    <w:div w:id="1321688904">
      <w:bodyDiv w:val="1"/>
      <w:marLeft w:val="0"/>
      <w:marRight w:val="0"/>
      <w:marTop w:val="0"/>
      <w:marBottom w:val="0"/>
      <w:divBdr>
        <w:top w:val="none" w:sz="0" w:space="0" w:color="auto"/>
        <w:left w:val="none" w:sz="0" w:space="0" w:color="auto"/>
        <w:bottom w:val="none" w:sz="0" w:space="0" w:color="auto"/>
        <w:right w:val="none" w:sz="0" w:space="0" w:color="auto"/>
      </w:divBdr>
    </w:div>
    <w:div w:id="1327703253">
      <w:bodyDiv w:val="1"/>
      <w:marLeft w:val="0"/>
      <w:marRight w:val="0"/>
      <w:marTop w:val="0"/>
      <w:marBottom w:val="0"/>
      <w:divBdr>
        <w:top w:val="none" w:sz="0" w:space="0" w:color="auto"/>
        <w:left w:val="none" w:sz="0" w:space="0" w:color="auto"/>
        <w:bottom w:val="none" w:sz="0" w:space="0" w:color="auto"/>
        <w:right w:val="none" w:sz="0" w:space="0" w:color="auto"/>
      </w:divBdr>
    </w:div>
    <w:div w:id="1405027508">
      <w:bodyDiv w:val="1"/>
      <w:marLeft w:val="0"/>
      <w:marRight w:val="0"/>
      <w:marTop w:val="0"/>
      <w:marBottom w:val="0"/>
      <w:divBdr>
        <w:top w:val="none" w:sz="0" w:space="0" w:color="auto"/>
        <w:left w:val="none" w:sz="0" w:space="0" w:color="auto"/>
        <w:bottom w:val="none" w:sz="0" w:space="0" w:color="auto"/>
        <w:right w:val="none" w:sz="0" w:space="0" w:color="auto"/>
      </w:divBdr>
      <w:divsChild>
        <w:div w:id="251284684">
          <w:marLeft w:val="0"/>
          <w:marRight w:val="0"/>
          <w:marTop w:val="0"/>
          <w:marBottom w:val="0"/>
          <w:divBdr>
            <w:top w:val="none" w:sz="0" w:space="0" w:color="auto"/>
            <w:left w:val="none" w:sz="0" w:space="0" w:color="auto"/>
            <w:bottom w:val="none" w:sz="0" w:space="0" w:color="auto"/>
            <w:right w:val="none" w:sz="0" w:space="0" w:color="auto"/>
          </w:divBdr>
          <w:divsChild>
            <w:div w:id="857473028">
              <w:marLeft w:val="0"/>
              <w:marRight w:val="0"/>
              <w:marTop w:val="0"/>
              <w:marBottom w:val="0"/>
              <w:divBdr>
                <w:top w:val="none" w:sz="0" w:space="0" w:color="auto"/>
                <w:left w:val="none" w:sz="0" w:space="0" w:color="auto"/>
                <w:bottom w:val="none" w:sz="0" w:space="0" w:color="auto"/>
                <w:right w:val="none" w:sz="0" w:space="0" w:color="auto"/>
              </w:divBdr>
              <w:divsChild>
                <w:div w:id="815530362">
                  <w:marLeft w:val="0"/>
                  <w:marRight w:val="0"/>
                  <w:marTop w:val="0"/>
                  <w:marBottom w:val="0"/>
                  <w:divBdr>
                    <w:top w:val="none" w:sz="0" w:space="0" w:color="auto"/>
                    <w:left w:val="none" w:sz="0" w:space="0" w:color="auto"/>
                    <w:bottom w:val="none" w:sz="0" w:space="0" w:color="auto"/>
                    <w:right w:val="none" w:sz="0" w:space="0" w:color="auto"/>
                  </w:divBdr>
                  <w:divsChild>
                    <w:div w:id="1768304781">
                      <w:marLeft w:val="0"/>
                      <w:marRight w:val="0"/>
                      <w:marTop w:val="0"/>
                      <w:marBottom w:val="0"/>
                      <w:divBdr>
                        <w:top w:val="none" w:sz="0" w:space="0" w:color="auto"/>
                        <w:left w:val="none" w:sz="0" w:space="0" w:color="auto"/>
                        <w:bottom w:val="none" w:sz="0" w:space="0" w:color="auto"/>
                        <w:right w:val="none" w:sz="0" w:space="0" w:color="auto"/>
                      </w:divBdr>
                      <w:divsChild>
                        <w:div w:id="169438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6021104">
      <w:bodyDiv w:val="1"/>
      <w:marLeft w:val="0"/>
      <w:marRight w:val="0"/>
      <w:marTop w:val="0"/>
      <w:marBottom w:val="0"/>
      <w:divBdr>
        <w:top w:val="none" w:sz="0" w:space="0" w:color="auto"/>
        <w:left w:val="none" w:sz="0" w:space="0" w:color="auto"/>
        <w:bottom w:val="none" w:sz="0" w:space="0" w:color="auto"/>
        <w:right w:val="none" w:sz="0" w:space="0" w:color="auto"/>
      </w:divBdr>
    </w:div>
    <w:div w:id="1535000240">
      <w:bodyDiv w:val="1"/>
      <w:marLeft w:val="0"/>
      <w:marRight w:val="0"/>
      <w:marTop w:val="0"/>
      <w:marBottom w:val="0"/>
      <w:divBdr>
        <w:top w:val="none" w:sz="0" w:space="0" w:color="auto"/>
        <w:left w:val="none" w:sz="0" w:space="0" w:color="auto"/>
        <w:bottom w:val="none" w:sz="0" w:space="0" w:color="auto"/>
        <w:right w:val="none" w:sz="0" w:space="0" w:color="auto"/>
      </w:divBdr>
    </w:div>
    <w:div w:id="1768649148">
      <w:bodyDiv w:val="1"/>
      <w:marLeft w:val="0"/>
      <w:marRight w:val="0"/>
      <w:marTop w:val="0"/>
      <w:marBottom w:val="0"/>
      <w:divBdr>
        <w:top w:val="none" w:sz="0" w:space="0" w:color="auto"/>
        <w:left w:val="none" w:sz="0" w:space="0" w:color="auto"/>
        <w:bottom w:val="none" w:sz="0" w:space="0" w:color="auto"/>
        <w:right w:val="none" w:sz="0" w:space="0" w:color="auto"/>
      </w:divBdr>
      <w:divsChild>
        <w:div w:id="1691374350">
          <w:marLeft w:val="0"/>
          <w:marRight w:val="0"/>
          <w:marTop w:val="0"/>
          <w:marBottom w:val="0"/>
          <w:divBdr>
            <w:top w:val="none" w:sz="0" w:space="0" w:color="auto"/>
            <w:left w:val="none" w:sz="0" w:space="0" w:color="auto"/>
            <w:bottom w:val="none" w:sz="0" w:space="0" w:color="auto"/>
            <w:right w:val="none" w:sz="0" w:space="0" w:color="auto"/>
          </w:divBdr>
          <w:divsChild>
            <w:div w:id="599338213">
              <w:marLeft w:val="0"/>
              <w:marRight w:val="0"/>
              <w:marTop w:val="0"/>
              <w:marBottom w:val="0"/>
              <w:divBdr>
                <w:top w:val="none" w:sz="0" w:space="0" w:color="auto"/>
                <w:left w:val="none" w:sz="0" w:space="0" w:color="auto"/>
                <w:bottom w:val="none" w:sz="0" w:space="0" w:color="auto"/>
                <w:right w:val="none" w:sz="0" w:space="0" w:color="auto"/>
              </w:divBdr>
              <w:divsChild>
                <w:div w:id="675960549">
                  <w:marLeft w:val="0"/>
                  <w:marRight w:val="0"/>
                  <w:marTop w:val="0"/>
                  <w:marBottom w:val="0"/>
                  <w:divBdr>
                    <w:top w:val="none" w:sz="0" w:space="0" w:color="auto"/>
                    <w:left w:val="none" w:sz="0" w:space="0" w:color="auto"/>
                    <w:bottom w:val="none" w:sz="0" w:space="0" w:color="auto"/>
                    <w:right w:val="none" w:sz="0" w:space="0" w:color="auto"/>
                  </w:divBdr>
                  <w:divsChild>
                    <w:div w:id="901259818">
                      <w:marLeft w:val="0"/>
                      <w:marRight w:val="0"/>
                      <w:marTop w:val="0"/>
                      <w:marBottom w:val="0"/>
                      <w:divBdr>
                        <w:top w:val="none" w:sz="0" w:space="0" w:color="auto"/>
                        <w:left w:val="none" w:sz="0" w:space="0" w:color="auto"/>
                        <w:bottom w:val="none" w:sz="0" w:space="0" w:color="auto"/>
                        <w:right w:val="none" w:sz="0" w:space="0" w:color="auto"/>
                      </w:divBdr>
                      <w:divsChild>
                        <w:div w:id="119742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9469714">
      <w:bodyDiv w:val="1"/>
      <w:marLeft w:val="0"/>
      <w:marRight w:val="0"/>
      <w:marTop w:val="0"/>
      <w:marBottom w:val="0"/>
      <w:divBdr>
        <w:top w:val="none" w:sz="0" w:space="0" w:color="auto"/>
        <w:left w:val="none" w:sz="0" w:space="0" w:color="auto"/>
        <w:bottom w:val="none" w:sz="0" w:space="0" w:color="auto"/>
        <w:right w:val="none" w:sz="0" w:space="0" w:color="auto"/>
      </w:divBdr>
    </w:div>
    <w:div w:id="204328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1026672.0" TargetMode="External"/><Relationship Id="rId13" Type="http://schemas.openxmlformats.org/officeDocument/2006/relationships/hyperlink" Target="http://adilet.zan.kz/rus/docs/K17000001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rus/docs/K17000001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K17000001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adilet.zan.kz/rus/docs/K1700000120" TargetMode="External"/><Relationship Id="rId4" Type="http://schemas.openxmlformats.org/officeDocument/2006/relationships/settings" Target="settings.xml"/><Relationship Id="rId9" Type="http://schemas.openxmlformats.org/officeDocument/2006/relationships/hyperlink" Target="http://adilet.zan.kz/rus/docs/K1700000120" TargetMode="External"/><Relationship Id="rId14" Type="http://schemas.openxmlformats.org/officeDocument/2006/relationships/hyperlink" Target="http://adilet.zan.kz/rus/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1F215-306C-46A8-9743-09C65A4C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4574</Words>
  <Characters>26078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cp:lastPrinted>2019-01-29T11:18:00Z</cp:lastPrinted>
  <dcterms:created xsi:type="dcterms:W3CDTF">2019-02-05T09:48:00Z</dcterms:created>
  <dcterms:modified xsi:type="dcterms:W3CDTF">2019-03-26T06:17:00Z</dcterms:modified>
</cp:coreProperties>
</file>